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210" w:rsidRPr="00E335D9" w:rsidRDefault="000F5210" w:rsidP="000F5210">
      <w:pPr>
        <w:jc w:val="center"/>
        <w:rPr>
          <w:b/>
          <w:lang w:val="et-EE"/>
        </w:rPr>
      </w:pPr>
      <w:r w:rsidRPr="00E335D9">
        <w:rPr>
          <w:b/>
          <w:lang w:val="et-EE"/>
        </w:rPr>
        <w:t xml:space="preserve">Mürgistusteabekeskustele ohtlike segude kohta teabe esitamise </w:t>
      </w:r>
      <w:proofErr w:type="spellStart"/>
      <w:r w:rsidRPr="00E335D9">
        <w:rPr>
          <w:b/>
          <w:lang w:val="et-EE"/>
        </w:rPr>
        <w:t>EL-ülene</w:t>
      </w:r>
      <w:proofErr w:type="spellEnd"/>
      <w:r w:rsidRPr="00E335D9">
        <w:rPr>
          <w:b/>
          <w:lang w:val="et-EE"/>
        </w:rPr>
        <w:t xml:space="preserve"> ühtlustamine</w:t>
      </w:r>
    </w:p>
    <w:p w:rsidR="000F5210" w:rsidRPr="00E335D9" w:rsidRDefault="000F5210" w:rsidP="000F5210">
      <w:pPr>
        <w:jc w:val="center"/>
        <w:rPr>
          <w:b/>
          <w:lang w:val="et-EE"/>
        </w:rPr>
      </w:pPr>
      <w:r w:rsidRPr="00E335D9">
        <w:rPr>
          <w:b/>
          <w:lang w:val="et-EE"/>
        </w:rPr>
        <w:t>EKTL koolitus</w:t>
      </w:r>
    </w:p>
    <w:p w:rsidR="000F5210" w:rsidRPr="00E335D9" w:rsidRDefault="000F5210" w:rsidP="000F5210">
      <w:pPr>
        <w:jc w:val="center"/>
        <w:rPr>
          <w:b/>
          <w:lang w:val="et-EE"/>
        </w:rPr>
      </w:pPr>
      <w:r w:rsidRPr="00E335D9">
        <w:rPr>
          <w:b/>
          <w:lang w:val="et-EE"/>
        </w:rPr>
        <w:t xml:space="preserve"> </w:t>
      </w:r>
      <w:r w:rsidR="00E335D9" w:rsidRPr="00E335D9">
        <w:rPr>
          <w:b/>
          <w:lang w:val="et-EE"/>
        </w:rPr>
        <w:t xml:space="preserve">03. mai </w:t>
      </w:r>
      <w:r w:rsidRPr="00E335D9">
        <w:rPr>
          <w:b/>
          <w:lang w:val="et-EE"/>
        </w:rPr>
        <w:t xml:space="preserve">2019 Susi hotell </w:t>
      </w:r>
    </w:p>
    <w:p w:rsidR="000F5210" w:rsidRPr="00E335D9" w:rsidRDefault="000F5210" w:rsidP="000F5210">
      <w:pPr>
        <w:rPr>
          <w:lang w:val="et-EE"/>
        </w:rPr>
      </w:pPr>
    </w:p>
    <w:p w:rsidR="000F5210" w:rsidRPr="007272D9" w:rsidRDefault="000F5210" w:rsidP="000F5210">
      <w:pPr>
        <w:rPr>
          <w:b/>
          <w:lang w:val="et-EE"/>
        </w:rPr>
      </w:pPr>
      <w:r w:rsidRPr="007272D9">
        <w:rPr>
          <w:b/>
          <w:lang w:val="et-EE"/>
        </w:rPr>
        <w:t>PÄEVAKORD:</w:t>
      </w:r>
    </w:p>
    <w:p w:rsidR="000F5210" w:rsidRPr="00E335D9" w:rsidRDefault="000F5210" w:rsidP="000F5210">
      <w:pPr>
        <w:pStyle w:val="Loendilik"/>
        <w:numPr>
          <w:ilvl w:val="0"/>
          <w:numId w:val="1"/>
        </w:numPr>
        <w:rPr>
          <w:lang w:val="et-EE"/>
        </w:rPr>
      </w:pPr>
      <w:r w:rsidRPr="00E335D9">
        <w:rPr>
          <w:lang w:val="et-EE"/>
        </w:rPr>
        <w:t>Sissejuhatus: valmistume teavitama oma ohtlikest segudest</w:t>
      </w:r>
    </w:p>
    <w:p w:rsidR="000F5210" w:rsidRPr="00E335D9" w:rsidRDefault="000F5210" w:rsidP="000F5210">
      <w:pPr>
        <w:pStyle w:val="Loendilik"/>
        <w:numPr>
          <w:ilvl w:val="0"/>
          <w:numId w:val="1"/>
        </w:numPr>
        <w:rPr>
          <w:lang w:val="et-EE"/>
        </w:rPr>
      </w:pPr>
      <w:r w:rsidRPr="00E335D9">
        <w:rPr>
          <w:lang w:val="et-EE"/>
        </w:rPr>
        <w:t xml:space="preserve">Taustsüsteem: 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Olukord enne CLP määrust; 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Mis muutus CLP määruse rakendumisel; 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Riiklikud määratud organid ja artikkel 45 kohane teave; 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Mis muutub CLP määruse uue VIII lisaga seoses. </w:t>
      </w:r>
    </w:p>
    <w:p w:rsidR="000F5210" w:rsidRPr="00E335D9" w:rsidRDefault="000F5210" w:rsidP="000F5210">
      <w:pPr>
        <w:pStyle w:val="Loendilik"/>
        <w:numPr>
          <w:ilvl w:val="0"/>
          <w:numId w:val="1"/>
        </w:numPr>
        <w:rPr>
          <w:lang w:val="et-EE"/>
        </w:rPr>
      </w:pPr>
      <w:r w:rsidRPr="00E335D9">
        <w:rPr>
          <w:lang w:val="et-EE"/>
        </w:rPr>
        <w:t xml:space="preserve">Määruse ülevaade 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Teavitamise üldised aspektid: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Eesmärk;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Kohaldamisala – kellele ja millele kohaldub?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Tähtajad ja üleminekuperiood (olukord Eestis);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Keda teavitatakse?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Unikaalne koostise tähis UFI;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proofErr w:type="spellStart"/>
      <w:r w:rsidRPr="00E335D9">
        <w:rPr>
          <w:lang w:val="et-EE"/>
        </w:rPr>
        <w:t>EuPCS</w:t>
      </w:r>
      <w:proofErr w:type="spellEnd"/>
      <w:r w:rsidRPr="00E335D9">
        <w:rPr>
          <w:lang w:val="et-EE"/>
        </w:rPr>
        <w:t xml:space="preserve">;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Piiratud teavitus;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>Rühmateavitus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Teavituses nõutavad andmed: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Segu ja </w:t>
      </w:r>
      <w:proofErr w:type="spellStart"/>
      <w:r w:rsidRPr="00E335D9">
        <w:rPr>
          <w:lang w:val="et-EE"/>
        </w:rPr>
        <w:t>teavitaja</w:t>
      </w:r>
      <w:proofErr w:type="spellEnd"/>
      <w:r w:rsidRPr="00E335D9">
        <w:rPr>
          <w:lang w:val="et-EE"/>
        </w:rPr>
        <w:t xml:space="preserve"> identifitseerimine;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Ohu identifitseerimine;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>Teave segu koostisosade kohta.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Teavituse koostamine ja esitamine ning vajalikud vahendid: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Tooteportfelli süstematiseerimine;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UFI </w:t>
      </w:r>
      <w:proofErr w:type="spellStart"/>
      <w:r w:rsidRPr="00E335D9">
        <w:rPr>
          <w:lang w:val="et-EE"/>
        </w:rPr>
        <w:t>generator</w:t>
      </w:r>
      <w:proofErr w:type="spellEnd"/>
      <w:r w:rsidRPr="00E335D9">
        <w:rPr>
          <w:lang w:val="et-EE"/>
        </w:rPr>
        <w:t xml:space="preserve">;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XML formaat;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IUCLID 6;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Teavitusportaal;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>Tasud?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Järeltegevused: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Esitatud andmete kasutamine ja konfidentsiaalsus; </w:t>
      </w:r>
    </w:p>
    <w:p w:rsidR="000F5210" w:rsidRPr="00E335D9" w:rsidRDefault="000F5210" w:rsidP="000F5210">
      <w:pPr>
        <w:pStyle w:val="Loendilik"/>
        <w:numPr>
          <w:ilvl w:val="2"/>
          <w:numId w:val="1"/>
        </w:numPr>
        <w:rPr>
          <w:lang w:val="et-EE"/>
        </w:rPr>
      </w:pPr>
      <w:r w:rsidRPr="00E335D9">
        <w:rPr>
          <w:lang w:val="et-EE"/>
        </w:rPr>
        <w:t xml:space="preserve">Teavituste uuendamine.  </w:t>
      </w:r>
    </w:p>
    <w:p w:rsidR="000F5210" w:rsidRPr="00E335D9" w:rsidRDefault="000F5210" w:rsidP="000F5210">
      <w:pPr>
        <w:pStyle w:val="Loendilik"/>
        <w:numPr>
          <w:ilvl w:val="0"/>
          <w:numId w:val="1"/>
        </w:numPr>
        <w:rPr>
          <w:lang w:val="et-EE"/>
        </w:rPr>
      </w:pPr>
      <w:r w:rsidRPr="00E335D9">
        <w:rPr>
          <w:lang w:val="et-EE"/>
        </w:rPr>
        <w:t xml:space="preserve">Lahtised otsad: 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Ühtlustamise kohaldamisala ulatus; 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UFI paindlik kasutamine; 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Kohustatud isikute määratlemine; 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Rühmateavitus; 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Rakendatavuse uuring; 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>Juhendite väljatöötamine.</w:t>
      </w:r>
    </w:p>
    <w:p w:rsidR="000F5210" w:rsidRPr="00E335D9" w:rsidRDefault="000F5210" w:rsidP="000F5210">
      <w:pPr>
        <w:pStyle w:val="Loendilik"/>
        <w:numPr>
          <w:ilvl w:val="0"/>
          <w:numId w:val="1"/>
        </w:numPr>
        <w:rPr>
          <w:lang w:val="et-EE"/>
        </w:rPr>
      </w:pPr>
      <w:r w:rsidRPr="00E335D9">
        <w:rPr>
          <w:lang w:val="et-EE"/>
        </w:rPr>
        <w:t xml:space="preserve">Valmistumine: 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Pädevate asutuste valmidus </w:t>
      </w:r>
    </w:p>
    <w:p w:rsidR="000F5210" w:rsidRPr="00E335D9" w:rsidRDefault="000F5210" w:rsidP="000F5210">
      <w:pPr>
        <w:pStyle w:val="Loendilik"/>
        <w:numPr>
          <w:ilvl w:val="1"/>
          <w:numId w:val="1"/>
        </w:numPr>
        <w:rPr>
          <w:lang w:val="et-EE"/>
        </w:rPr>
      </w:pPr>
      <w:r w:rsidRPr="00E335D9">
        <w:rPr>
          <w:lang w:val="et-EE"/>
        </w:rPr>
        <w:t xml:space="preserve">Tööstuse senine huvikaitsetegevus. </w:t>
      </w:r>
    </w:p>
    <w:p w:rsidR="000F5210" w:rsidRPr="007272D9" w:rsidRDefault="000F5210" w:rsidP="000F5210">
      <w:pPr>
        <w:rPr>
          <w:b/>
          <w:lang w:val="et-EE"/>
        </w:rPr>
      </w:pPr>
      <w:r w:rsidRPr="00E335D9">
        <w:rPr>
          <w:lang w:val="et-EE"/>
        </w:rPr>
        <w:lastRenderedPageBreak/>
        <w:t xml:space="preserve">         </w:t>
      </w:r>
      <w:r w:rsidRPr="00E335D9">
        <w:rPr>
          <w:lang w:val="et-EE"/>
        </w:rPr>
        <w:tab/>
      </w:r>
      <w:r w:rsidR="00A07E7D" w:rsidRPr="007272D9">
        <w:rPr>
          <w:b/>
          <w:lang w:val="et-EE"/>
        </w:rPr>
        <w:t>Aruteluks teema</w:t>
      </w:r>
      <w:r w:rsidR="007272D9">
        <w:rPr>
          <w:b/>
          <w:lang w:val="et-EE"/>
        </w:rPr>
        <w:t xml:space="preserve">d </w:t>
      </w:r>
      <w:r w:rsidRPr="007272D9">
        <w:rPr>
          <w:b/>
          <w:lang w:val="et-EE"/>
        </w:rPr>
        <w:tab/>
      </w:r>
    </w:p>
    <w:p w:rsidR="000F5210" w:rsidRPr="00E335D9" w:rsidRDefault="000F5210" w:rsidP="000F5210">
      <w:pPr>
        <w:pStyle w:val="Loendilik"/>
        <w:numPr>
          <w:ilvl w:val="0"/>
          <w:numId w:val="2"/>
        </w:numPr>
        <w:rPr>
          <w:lang w:val="et-EE"/>
        </w:rPr>
      </w:pPr>
      <w:r w:rsidRPr="00E335D9">
        <w:rPr>
          <w:lang w:val="et-EE"/>
        </w:rPr>
        <w:t>Pädeva asutuse valmisolek uuele süsteemile üleminekuks – peamised probleemid ja väljakutsed.</w:t>
      </w:r>
    </w:p>
    <w:p w:rsidR="000F5210" w:rsidRPr="00E335D9" w:rsidRDefault="000F5210" w:rsidP="000F5210">
      <w:pPr>
        <w:pStyle w:val="Loendilik"/>
        <w:numPr>
          <w:ilvl w:val="0"/>
          <w:numId w:val="2"/>
        </w:numPr>
        <w:rPr>
          <w:lang w:val="et-EE"/>
        </w:rPr>
      </w:pPr>
      <w:r w:rsidRPr="00E335D9">
        <w:rPr>
          <w:lang w:val="et-EE"/>
        </w:rPr>
        <w:t>Üleminekuperiood Eestis – kuidas tõlgendada hetkel kehtivat teavitamise nõuet (konkreetsete seadusesätete asemel olemas vaid MTK lehel avaldatud soovitused)? Kuidas olla kindel ja tõendada, et teavitus on tehtud ning üleminekuperiood kohaldub?</w:t>
      </w:r>
    </w:p>
    <w:p w:rsidR="00310B68" w:rsidRPr="00E335D9" w:rsidRDefault="00310B68">
      <w:pPr>
        <w:rPr>
          <w:lang w:val="et-EE"/>
        </w:rPr>
      </w:pPr>
      <w:bookmarkStart w:id="0" w:name="_GoBack"/>
      <w:bookmarkEnd w:id="0"/>
    </w:p>
    <w:sectPr w:rsidR="00310B68" w:rsidRPr="00E33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70C83"/>
    <w:multiLevelType w:val="hybridMultilevel"/>
    <w:tmpl w:val="555E5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35311"/>
    <w:multiLevelType w:val="hybridMultilevel"/>
    <w:tmpl w:val="05968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10"/>
    <w:rsid w:val="000F5210"/>
    <w:rsid w:val="00310B68"/>
    <w:rsid w:val="00331B19"/>
    <w:rsid w:val="007272D9"/>
    <w:rsid w:val="00A07E7D"/>
    <w:rsid w:val="00E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7E74"/>
  <w15:chartTrackingRefBased/>
  <w15:docId w15:val="{D35BFD4D-C840-4B38-9294-329FA2EC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F521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F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</dc:creator>
  <cp:keywords/>
  <dc:description/>
  <cp:lastModifiedBy>Hallar Meybaum</cp:lastModifiedBy>
  <cp:revision>4</cp:revision>
  <dcterms:created xsi:type="dcterms:W3CDTF">2019-04-02T10:26:00Z</dcterms:created>
  <dcterms:modified xsi:type="dcterms:W3CDTF">2019-04-02T10:43:00Z</dcterms:modified>
</cp:coreProperties>
</file>