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20F34" w14:textId="77777777" w:rsidR="00287960" w:rsidRPr="00CA0B93" w:rsidRDefault="00287960" w:rsidP="00015EC3">
      <w:pPr>
        <w:spacing w:line="240" w:lineRule="atLeast"/>
        <w:jc w:val="left"/>
        <w:outlineLvl w:val="0"/>
        <w:rPr>
          <w:rFonts w:cs="Arial"/>
          <w:color w:val="000000"/>
          <w:szCs w:val="22"/>
        </w:rPr>
      </w:pPr>
      <w:r w:rsidRPr="00CA0B93">
        <w:rPr>
          <w:rFonts w:cs="Arial"/>
          <w:color w:val="000000"/>
          <w:szCs w:val="22"/>
        </w:rPr>
        <w:t>Viru Keemia Grupp</w:t>
      </w:r>
    </w:p>
    <w:p w14:paraId="476E1C73" w14:textId="77777777" w:rsidR="00287960" w:rsidRPr="00CA0B93" w:rsidRDefault="00287960" w:rsidP="00015EC3">
      <w:pPr>
        <w:shd w:val="clear" w:color="auto" w:fill="FFFFFF"/>
        <w:spacing w:line="240" w:lineRule="atLeast"/>
        <w:jc w:val="left"/>
        <w:rPr>
          <w:rFonts w:cs="Arial"/>
          <w:color w:val="000000"/>
          <w:szCs w:val="22"/>
        </w:rPr>
      </w:pPr>
      <w:r w:rsidRPr="00CA0B93">
        <w:rPr>
          <w:rFonts w:cs="Arial"/>
          <w:color w:val="000000"/>
          <w:szCs w:val="22"/>
        </w:rPr>
        <w:t>PRESSITEADE</w:t>
      </w:r>
    </w:p>
    <w:p w14:paraId="66464A75" w14:textId="6FF7AF49" w:rsidR="00287960" w:rsidRPr="00CA0B93" w:rsidRDefault="00AE14DA" w:rsidP="00015EC3">
      <w:pPr>
        <w:shd w:val="clear" w:color="auto" w:fill="FFFFFF"/>
        <w:spacing w:line="240" w:lineRule="atLeast"/>
        <w:jc w:val="left"/>
        <w:rPr>
          <w:rFonts w:cs="Arial"/>
          <w:color w:val="000000"/>
          <w:szCs w:val="22"/>
        </w:rPr>
      </w:pPr>
      <w:r>
        <w:rPr>
          <w:rFonts w:cs="Arial"/>
          <w:color w:val="000000"/>
          <w:szCs w:val="22"/>
        </w:rPr>
        <w:t>26.01.2022</w:t>
      </w:r>
    </w:p>
    <w:p w14:paraId="0276D80F" w14:textId="4B1EF715" w:rsidR="00B048B9" w:rsidRDefault="00B048B9" w:rsidP="00015EC3">
      <w:pPr>
        <w:jc w:val="left"/>
        <w:rPr>
          <w:rFonts w:ascii="Aktiv Grotesk" w:hAnsi="Aktiv Grotesk" w:cs="Aktiv Grotesk"/>
          <w:szCs w:val="22"/>
        </w:rPr>
      </w:pPr>
    </w:p>
    <w:p w14:paraId="7DF9BF8F" w14:textId="7136D678" w:rsidR="000E3271" w:rsidRDefault="000E3271" w:rsidP="00015EC3">
      <w:pPr>
        <w:jc w:val="left"/>
        <w:rPr>
          <w:rFonts w:ascii="Aktiv Grotesk" w:hAnsi="Aktiv Grotesk" w:cs="Aktiv Grotesk"/>
          <w:szCs w:val="22"/>
        </w:rPr>
      </w:pPr>
    </w:p>
    <w:p w14:paraId="432BDDB8" w14:textId="7408BCA6" w:rsidR="00AE14DA" w:rsidRDefault="00AE14DA" w:rsidP="00015EC3">
      <w:pPr>
        <w:spacing w:after="120"/>
        <w:jc w:val="left"/>
        <w:rPr>
          <w:b/>
          <w:bCs/>
          <w:sz w:val="24"/>
        </w:rPr>
      </w:pPr>
      <w:r w:rsidRPr="00B71784">
        <w:rPr>
          <w:b/>
          <w:bCs/>
          <w:sz w:val="24"/>
        </w:rPr>
        <w:t>Viru Keemia Grupi ja Kiviõli Keemiatööstus</w:t>
      </w:r>
      <w:r>
        <w:rPr>
          <w:b/>
          <w:bCs/>
          <w:sz w:val="24"/>
        </w:rPr>
        <w:t xml:space="preserve"> muudavad plastjäätmed õliks ja gaasiks</w:t>
      </w:r>
    </w:p>
    <w:p w14:paraId="7A3E58B9" w14:textId="77777777" w:rsidR="00AE14DA" w:rsidRPr="00B71784" w:rsidRDefault="00AE14DA" w:rsidP="00015EC3">
      <w:pPr>
        <w:spacing w:after="120"/>
        <w:jc w:val="left"/>
        <w:rPr>
          <w:b/>
          <w:bCs/>
          <w:sz w:val="24"/>
        </w:rPr>
      </w:pPr>
    </w:p>
    <w:p w14:paraId="04E5C74B" w14:textId="2500696E" w:rsidR="00AE14DA" w:rsidRDefault="00AE14DA" w:rsidP="00015EC3">
      <w:pPr>
        <w:spacing w:after="120"/>
        <w:jc w:val="left"/>
      </w:pPr>
      <w:r>
        <w:t>V</w:t>
      </w:r>
      <w:r w:rsidRPr="003E15D4">
        <w:t>ir</w:t>
      </w:r>
      <w:r>
        <w:t xml:space="preserve">u Keemia Grupp ja Kiviõli Keemiatööstus hakkavad ellu viima ühisprojekti, </w:t>
      </w:r>
      <w:r w:rsidRPr="00AE14DA">
        <w:t>mille</w:t>
      </w:r>
      <w:r>
        <w:t xml:space="preserve"> käigus kasutatakse olemasolevat põlevkiviõli tootmise tehnoloogiat, et töödelda mujal kasutuks muutunud plastjäätmed ümber õliks ja gaasiks. Tööstuslik katsetehas võiks kõige varem valmida viie aasta pärast</w:t>
      </w:r>
      <w:r w:rsidRPr="00EC5144">
        <w:t xml:space="preserve"> </w:t>
      </w:r>
      <w:r>
        <w:t>ning ringmajanduse põhimõtteid järgides lahendada üha kasvavat plastjäätmete probleemi.</w:t>
      </w:r>
    </w:p>
    <w:p w14:paraId="7E1B4DDA" w14:textId="77777777" w:rsidR="00AE14DA" w:rsidRDefault="00AE14DA" w:rsidP="00015EC3">
      <w:pPr>
        <w:spacing w:after="120"/>
        <w:jc w:val="left"/>
      </w:pPr>
      <w:r>
        <w:t xml:space="preserve">„Ringluses on väga palju erinevaid plastmasse ja nende kasutus kasvab iga aastaga. Kõiki neid plastikuid ei ole võimalik mehaaniliselt taaskasutada, lisaks kaotavad nad iga järgmise taaskasutustsükliga oma omadusi ehk neid pole võimalik lõpmatuseni uuesti ringlusesse võtta. </w:t>
      </w:r>
      <w:r w:rsidRPr="001F46AA">
        <w:t>Oma projektis keskendume ainult plastjäätmete pürolüüsile</w:t>
      </w:r>
      <w:r>
        <w:t xml:space="preserve">, </w:t>
      </w:r>
      <w:r w:rsidRPr="001F46AA">
        <w:t xml:space="preserve">mitte pürolüüsile koos põlevkiviga, sest soovime panustada ringmajanduse lahendusse ilma täiendava fossiilkütuse kasutuseta. Ühisprojekti tugevus seisneb selles, et töödeldakse sorteerimata ja määrdunud plastjäätmeid ning kasutamist leiavad ka need plastjäätmed, mida varem oli võimalik ainult ladestada või põletada. Tehnoloogiliselt saab plastjäätmete pürolüüsiprotsessis </w:t>
      </w:r>
      <w:r>
        <w:t>tahk</w:t>
      </w:r>
      <w:r w:rsidRPr="001F46AA">
        <w:t>soojuskandjana taas ringlusesse võtta põlevkiviõli tootmise käigus tekkivat tuhka või poolkoksi. Plastjäätmete õliks</w:t>
      </w:r>
      <w:r>
        <w:t xml:space="preserve"> töötlemine ja uuesti plastitööstusesse tooraineks suunamine on oluliselt kasulikum ja keskkonnasõbralikum, võrreldes nende jäätmete põletamisega,“ selgitas VKG arendusdirektor </w:t>
      </w:r>
      <w:r w:rsidRPr="007D6A28">
        <w:t xml:space="preserve">Indrek </w:t>
      </w:r>
      <w:proofErr w:type="spellStart"/>
      <w:r w:rsidRPr="007D6A28">
        <w:t>Aarna</w:t>
      </w:r>
      <w:proofErr w:type="spellEnd"/>
      <w:r>
        <w:t>.</w:t>
      </w:r>
    </w:p>
    <w:p w14:paraId="78869A94" w14:textId="3BD23F61" w:rsidR="00AE14DA" w:rsidRDefault="00AE14DA" w:rsidP="00015EC3">
      <w:pPr>
        <w:spacing w:after="120"/>
        <w:jc w:val="left"/>
      </w:pPr>
      <w:r>
        <w:t>„</w:t>
      </w:r>
      <w:r w:rsidRPr="007D6A28">
        <w:t xml:space="preserve">Kui projekt osutub edukaks, annab see võimaluse, et Kiviõli 100-aastane tootmiskompleks säilib ning me saame siin tootmisega jätkata ka pärast seda, kui põlevkivi töötlemine peaks lõppema,” ütles Kiviõli Keemiatööstuse juht Priit </w:t>
      </w:r>
      <w:proofErr w:type="spellStart"/>
      <w:r w:rsidRPr="007D6A28">
        <w:t>Orumaa</w:t>
      </w:r>
      <w:proofErr w:type="spellEnd"/>
      <w:r w:rsidRPr="007D6A28">
        <w:t xml:space="preserve">. </w:t>
      </w:r>
    </w:p>
    <w:p w14:paraId="5EE51FAB" w14:textId="41051EC4" w:rsidR="00AE14DA" w:rsidRDefault="00AE14DA" w:rsidP="00015EC3">
      <w:pPr>
        <w:spacing w:after="120"/>
        <w:jc w:val="left"/>
      </w:pPr>
      <w:r>
        <w:t xml:space="preserve">Plastjäätmete töötlemiseks kohandaks VKG Petroter ja Kiviõli Keemiatööstuse TSK-500 </w:t>
      </w:r>
      <w:r w:rsidRPr="00A366A7">
        <w:t>põlevkiv</w:t>
      </w:r>
      <w:r w:rsidRPr="00E174FF">
        <w:t>i</w:t>
      </w:r>
      <w:r w:rsidRPr="00A366A7">
        <w:t>õlitehastes</w:t>
      </w:r>
      <w:r>
        <w:t xml:space="preserve"> kasutustel olevaid protsesse. Kui mujal maailmas on plastjäätmetest õli tootmiseks püsti pandud üksikuid väikseid demotehaseid, siis </w:t>
      </w:r>
      <w:proofErr w:type="spellStart"/>
      <w:r>
        <w:t>Aarna</w:t>
      </w:r>
      <w:proofErr w:type="spellEnd"/>
      <w:r>
        <w:t xml:space="preserve"> hindab, et põlevkiviõli tootmise kompetentsi ja tehnoloogia abil on ühisprojekti tulemusel võimalik palju kiiremini tööstusliku katsetehaseni jõuda.</w:t>
      </w:r>
    </w:p>
    <w:p w14:paraId="16FCBF5C" w14:textId="77777777" w:rsidR="00AE14DA" w:rsidRDefault="00AE14DA" w:rsidP="00015EC3">
      <w:pPr>
        <w:spacing w:after="120"/>
        <w:jc w:val="left"/>
      </w:pPr>
      <w:r>
        <w:t xml:space="preserve">Tänu arendatavale tehnoloogiale suudab tehas aastas töödelda kuni 130 000 tonni plastjäätmeid, kuid võimsusele paneb piiri plastjäätmete kättesaadavus regioonis ja nende transportimise hind. </w:t>
      </w:r>
      <w:r w:rsidRPr="00B16EB5">
        <w:t>Eesti aastane plastjäätmete maht on keskmiselt üle 72 000 tonni, mis tähendab 55 kg inimese kohta.</w:t>
      </w:r>
    </w:p>
    <w:p w14:paraId="7945F6E6" w14:textId="77777777" w:rsidR="00AE14DA" w:rsidRDefault="00AE14DA" w:rsidP="00015EC3">
      <w:pPr>
        <w:spacing w:after="120"/>
        <w:jc w:val="left"/>
      </w:pPr>
      <w:r>
        <w:t xml:space="preserve">Tänaseks on koostööpartnerite poolt tehtud mahukas eeltöö, alustatud rakendusuuringutega ning välja kuulutatud mitu rahvusvahelist hankekonkurssi testimis- ja projekteerimispartnerite leidmiseks. </w:t>
      </w:r>
      <w:r w:rsidRPr="001E390E">
        <w:t>Projekti</w:t>
      </w:r>
      <w:r>
        <w:t xml:space="preserve"> läbiviimist </w:t>
      </w:r>
      <w:r w:rsidRPr="001E390E">
        <w:t>toetatakse</w:t>
      </w:r>
      <w:r>
        <w:t xml:space="preserve"> Euroopa Regionaalarengufondi vahenditest läbi </w:t>
      </w:r>
      <w:r w:rsidRPr="006714A5">
        <w:t xml:space="preserve">Ettevõtluse ja Innovatsiooni </w:t>
      </w:r>
      <w:r w:rsidRPr="001E390E">
        <w:t>Sihtasutus</w:t>
      </w:r>
      <w:r>
        <w:t xml:space="preserve">e 280 600 </w:t>
      </w:r>
      <w:r w:rsidRPr="001E390E">
        <w:t>euroga.</w:t>
      </w:r>
      <w:r>
        <w:t xml:space="preserve"> </w:t>
      </w:r>
      <w:r w:rsidRPr="0027354C">
        <w:t>Ühisprojekt</w:t>
      </w:r>
      <w:r>
        <w:t xml:space="preserve"> järgib </w:t>
      </w:r>
      <w:r w:rsidRPr="0027354C">
        <w:t>ettevõtete kestliku tootmise põhimõtt</w:t>
      </w:r>
      <w:r>
        <w:t>eid</w:t>
      </w:r>
      <w:r w:rsidRPr="0027354C">
        <w:t xml:space="preserve"> </w:t>
      </w:r>
      <w:r>
        <w:t xml:space="preserve"> ning panustab </w:t>
      </w:r>
      <w:r w:rsidRPr="0027354C">
        <w:t>keskkonnaalas</w:t>
      </w:r>
      <w:r>
        <w:t>t</w:t>
      </w:r>
      <w:r w:rsidRPr="0027354C">
        <w:t>e ja ringmajanduslik</w:t>
      </w:r>
      <w:r>
        <w:t xml:space="preserve">e eesmärkide täitmisesse. </w:t>
      </w:r>
    </w:p>
    <w:p w14:paraId="0C1DC487" w14:textId="77777777" w:rsidR="00AE14DA" w:rsidRDefault="00AE14DA" w:rsidP="00015EC3">
      <w:pPr>
        <w:jc w:val="left"/>
      </w:pPr>
    </w:p>
    <w:p w14:paraId="4A965440" w14:textId="77777777" w:rsidR="00015EC3" w:rsidRDefault="00AE14DA" w:rsidP="00015EC3">
      <w:pPr>
        <w:tabs>
          <w:tab w:val="left" w:pos="5670"/>
        </w:tabs>
        <w:jc w:val="left"/>
      </w:pPr>
      <w:r>
        <w:t>Lisainfo:</w:t>
      </w:r>
      <w:r>
        <w:br/>
      </w:r>
      <w:r w:rsidRPr="00CA0B93">
        <w:rPr>
          <w:rFonts w:cs="Arial"/>
          <w:color w:val="000000"/>
          <w:szCs w:val="22"/>
          <w:shd w:val="clear" w:color="auto" w:fill="FFFFFF"/>
        </w:rPr>
        <w:t>Irina Bojenko</w:t>
      </w:r>
      <w:r w:rsidR="00015EC3">
        <w:rPr>
          <w:rFonts w:cs="Arial"/>
          <w:color w:val="000000"/>
          <w:szCs w:val="22"/>
          <w:shd w:val="clear" w:color="auto" w:fill="FFFFFF"/>
        </w:rPr>
        <w:tab/>
      </w:r>
      <w:r w:rsidR="00015EC3">
        <w:t xml:space="preserve">Gerli </w:t>
      </w:r>
      <w:proofErr w:type="spellStart"/>
      <w:r w:rsidR="00015EC3" w:rsidRPr="003B0EDD">
        <w:t>Romanovitš</w:t>
      </w:r>
      <w:proofErr w:type="spellEnd"/>
    </w:p>
    <w:p w14:paraId="48EEB528" w14:textId="4208EFEE" w:rsidR="00015EC3" w:rsidRPr="00015EC3" w:rsidRDefault="00015EC3" w:rsidP="00015EC3">
      <w:pPr>
        <w:tabs>
          <w:tab w:val="left" w:pos="5670"/>
        </w:tabs>
        <w:jc w:val="left"/>
        <w:rPr>
          <w:rFonts w:cs="Arial"/>
          <w:color w:val="000000"/>
          <w:szCs w:val="22"/>
          <w:shd w:val="clear" w:color="auto" w:fill="FFFFFF"/>
        </w:rPr>
      </w:pPr>
      <w:r>
        <w:rPr>
          <w:rFonts w:cs="Arial"/>
          <w:color w:val="000000"/>
          <w:szCs w:val="22"/>
          <w:shd w:val="clear" w:color="auto" w:fill="FFFFFF"/>
        </w:rPr>
        <w:t>S</w:t>
      </w:r>
      <w:r w:rsidR="00AE14DA" w:rsidRPr="00CA0B93">
        <w:rPr>
          <w:rFonts w:cs="Arial"/>
          <w:color w:val="000000"/>
          <w:szCs w:val="22"/>
          <w:shd w:val="clear" w:color="auto" w:fill="FFFFFF"/>
        </w:rPr>
        <w:t>uhtekorraldusjuht</w:t>
      </w:r>
      <w:r>
        <w:rPr>
          <w:rFonts w:cs="Arial"/>
          <w:color w:val="000000"/>
          <w:szCs w:val="22"/>
          <w:shd w:val="clear" w:color="auto" w:fill="FFFFFF"/>
        </w:rPr>
        <w:tab/>
      </w:r>
      <w:r w:rsidRPr="00015EC3">
        <w:rPr>
          <w:rFonts w:cs="Arial"/>
          <w:color w:val="000000"/>
          <w:szCs w:val="22"/>
          <w:shd w:val="clear" w:color="auto" w:fill="FFFFFF"/>
        </w:rPr>
        <w:t>Kommunikatsioonijuht</w:t>
      </w:r>
    </w:p>
    <w:p w14:paraId="35DFF430" w14:textId="38462BA2" w:rsidR="00015EC3" w:rsidRDefault="00015EC3" w:rsidP="00015EC3">
      <w:pPr>
        <w:tabs>
          <w:tab w:val="left" w:pos="5670"/>
        </w:tabs>
        <w:jc w:val="left"/>
        <w:rPr>
          <w:rFonts w:cs="Arial"/>
          <w:color w:val="000000"/>
          <w:szCs w:val="22"/>
          <w:shd w:val="clear" w:color="auto" w:fill="FFFFFF"/>
        </w:rPr>
      </w:pPr>
      <w:r>
        <w:rPr>
          <w:rFonts w:cs="Arial"/>
          <w:color w:val="000000"/>
          <w:szCs w:val="22"/>
          <w:shd w:val="clear" w:color="auto" w:fill="FFFFFF"/>
        </w:rPr>
        <w:t>Viru Keemia Grupp</w:t>
      </w:r>
      <w:r>
        <w:rPr>
          <w:rFonts w:cs="Arial"/>
          <w:color w:val="000000"/>
          <w:szCs w:val="22"/>
          <w:shd w:val="clear" w:color="auto" w:fill="FFFFFF"/>
        </w:rPr>
        <w:tab/>
      </w:r>
      <w:r w:rsidRPr="00015EC3">
        <w:rPr>
          <w:rFonts w:cs="Arial"/>
          <w:color w:val="000000"/>
          <w:szCs w:val="22"/>
          <w:shd w:val="clear" w:color="auto" w:fill="FFFFFF"/>
        </w:rPr>
        <w:t>Kiviõli Keemiatööstus</w:t>
      </w:r>
    </w:p>
    <w:p w14:paraId="4A4D6E54" w14:textId="7CF3D9B8" w:rsidR="00015EC3" w:rsidRPr="00015EC3" w:rsidRDefault="00015EC3" w:rsidP="00015EC3">
      <w:pPr>
        <w:tabs>
          <w:tab w:val="left" w:pos="5670"/>
        </w:tabs>
        <w:jc w:val="left"/>
        <w:rPr>
          <w:rFonts w:cs="Arial"/>
          <w:color w:val="000000"/>
          <w:szCs w:val="22"/>
          <w:shd w:val="clear" w:color="auto" w:fill="FFFFFF"/>
        </w:rPr>
      </w:pPr>
      <w:r>
        <w:rPr>
          <w:rFonts w:cs="Arial"/>
          <w:color w:val="000000"/>
          <w:szCs w:val="22"/>
          <w:shd w:val="clear" w:color="auto" w:fill="FFFFFF"/>
        </w:rPr>
        <w:t>+372</w:t>
      </w:r>
      <w:r w:rsidR="00AE14DA" w:rsidRPr="00CA0B93">
        <w:rPr>
          <w:rFonts w:cs="Arial"/>
          <w:color w:val="000000"/>
          <w:szCs w:val="22"/>
          <w:shd w:val="clear" w:color="auto" w:fill="FFFFFF"/>
        </w:rPr>
        <w:t xml:space="preserve"> 523 2700</w:t>
      </w:r>
      <w:r>
        <w:rPr>
          <w:rFonts w:cs="Arial"/>
          <w:color w:val="000000"/>
          <w:szCs w:val="22"/>
          <w:shd w:val="clear" w:color="auto" w:fill="FFFFFF"/>
        </w:rPr>
        <w:tab/>
      </w:r>
      <w:r w:rsidRPr="00015EC3">
        <w:rPr>
          <w:rFonts w:cs="Arial"/>
          <w:color w:val="000000"/>
          <w:szCs w:val="22"/>
          <w:shd w:val="clear" w:color="auto" w:fill="FFFFFF"/>
        </w:rPr>
        <w:t xml:space="preserve">+372 5663 3540 </w:t>
      </w:r>
    </w:p>
    <w:p w14:paraId="56484578" w14:textId="31F46F51" w:rsidR="00015EC3" w:rsidRPr="00015EC3" w:rsidRDefault="00015EC3" w:rsidP="00015EC3">
      <w:pPr>
        <w:tabs>
          <w:tab w:val="left" w:pos="5670"/>
        </w:tabs>
        <w:jc w:val="left"/>
        <w:rPr>
          <w:rFonts w:cs="Arial"/>
          <w:color w:val="000000"/>
          <w:szCs w:val="22"/>
          <w:shd w:val="clear" w:color="auto" w:fill="FFFFFF"/>
        </w:rPr>
      </w:pPr>
      <w:hyperlink r:id="rId7" w:history="1">
        <w:r w:rsidRPr="00015EC3">
          <w:rPr>
            <w:rFonts w:cs="Arial"/>
            <w:color w:val="000000"/>
            <w:szCs w:val="22"/>
            <w:shd w:val="clear" w:color="auto" w:fill="FFFFFF"/>
          </w:rPr>
          <w:t>irina.bojenko@vkg.ee</w:t>
        </w:r>
      </w:hyperlink>
      <w:r>
        <w:rPr>
          <w:rFonts w:cs="Arial"/>
          <w:color w:val="000000"/>
          <w:szCs w:val="22"/>
          <w:shd w:val="clear" w:color="auto" w:fill="FFFFFF"/>
        </w:rPr>
        <w:tab/>
      </w:r>
      <w:hyperlink r:id="rId8" w:history="1">
        <w:r w:rsidRPr="00015EC3">
          <w:rPr>
            <w:rFonts w:cs="Arial"/>
            <w:color w:val="000000"/>
            <w:szCs w:val="22"/>
            <w:shd w:val="clear" w:color="auto" w:fill="FFFFFF"/>
          </w:rPr>
          <w:t>gerli.romanovits@keemiatoostus.ee</w:t>
        </w:r>
      </w:hyperlink>
    </w:p>
    <w:sectPr w:rsidR="00015EC3" w:rsidRPr="00015EC3" w:rsidSect="000D66AD">
      <w:footerReference w:type="default" r:id="rId9"/>
      <w:headerReference w:type="first" r:id="rId10"/>
      <w:footerReference w:type="first" r:id="rId11"/>
      <w:pgSz w:w="11906" w:h="16838" w:code="9"/>
      <w:pgMar w:top="680" w:right="851" w:bottom="680" w:left="1701" w:header="425" w:footer="6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C4925" w14:textId="77777777" w:rsidR="00C36FDA" w:rsidRDefault="00C36FDA" w:rsidP="00CF1326">
      <w:r>
        <w:separator/>
      </w:r>
    </w:p>
  </w:endnote>
  <w:endnote w:type="continuationSeparator" w:id="0">
    <w:p w14:paraId="77C00268" w14:textId="77777777" w:rsidR="00C36FDA" w:rsidRDefault="00C36FDA" w:rsidP="00CF1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ktiv Grotesk">
    <w:panose1 w:val="020B0504020202020204"/>
    <w:charset w:val="CC"/>
    <w:family w:val="swiss"/>
    <w:pitch w:val="variable"/>
    <w:sig w:usb0="E100AAFF" w:usb1="D000FFFB" w:usb2="00000028" w:usb3="00000000" w:csb0="000101FF" w:csb1="00000000"/>
  </w:font>
  <w:font w:name="AktivGrotesk-Regular">
    <w:altName w:val="Yu Gothic"/>
    <w:charset w:val="00"/>
    <w:family w:val="swiss"/>
    <w:pitch w:val="variable"/>
    <w:sig w:usb0="E000AAFF" w:usb1="D000FFFB" w:usb2="00000028" w:usb3="00000000" w:csb0="000001FF" w:csb1="00000000"/>
  </w:font>
  <w:font w:name="Gordita Medium">
    <w:panose1 w:val="00000000000000000000"/>
    <w:charset w:val="00"/>
    <w:family w:val="modern"/>
    <w:notTrueType/>
    <w:pitch w:val="variable"/>
    <w:sig w:usb0="A10002CF" w:usb1="5000E07A" w:usb2="00000000" w:usb3="00000000" w:csb0="00000197" w:csb1="00000000"/>
  </w:font>
  <w:font w:name="AktivGrotesk-Bold">
    <w:altName w:val="Yu Gothic"/>
    <w:charset w:val="00"/>
    <w:family w:val="swiss"/>
    <w:pitch w:val="variable"/>
    <w:sig w:usb0="E000AAFF" w:usb1="D000FFFB" w:usb2="00000028" w:usb3="00000000" w:csb0="000001FF" w:csb1="00000000"/>
  </w:font>
  <w:font w:name="Gordita">
    <w:panose1 w:val="00000000000000000000"/>
    <w:charset w:val="00"/>
    <w:family w:val="modern"/>
    <w:notTrueType/>
    <w:pitch w:val="variable"/>
    <w:sig w:usb0="A10002CF" w:usb1="5000E07A"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6100" w14:textId="12F1F428" w:rsidR="00171B89" w:rsidRDefault="00C36FDA" w:rsidP="00171B89">
    <w:pPr>
      <w:pStyle w:val="Footer"/>
      <w:rPr>
        <w:sz w:val="16"/>
        <w:szCs w:val="16"/>
      </w:rPr>
    </w:pPr>
  </w:p>
  <w:p w14:paraId="0C1D0ED2" w14:textId="274FB535" w:rsidR="00AB18FF" w:rsidRPr="006D6F47" w:rsidRDefault="006C08D6" w:rsidP="00171B89">
    <w:pPr>
      <w:pStyle w:val="Footer"/>
      <w:rPr>
        <w:sz w:val="16"/>
        <w:szCs w:val="16"/>
      </w:rPr>
    </w:pPr>
    <w:r w:rsidRPr="006C08D6">
      <w:rPr>
        <w:rFonts w:eastAsia="AktivGrotesk-Regular"/>
        <w:noProof/>
        <w:sz w:val="16"/>
        <w:szCs w:val="16"/>
      </w:rPr>
      <mc:AlternateContent>
        <mc:Choice Requires="wps">
          <w:drawing>
            <wp:anchor distT="0" distB="0" distL="114300" distR="114300" simplePos="0" relativeHeight="251675648" behindDoc="0" locked="0" layoutInCell="1" allowOverlap="1" wp14:anchorId="1B9B3EEF" wp14:editId="789B6FD8">
              <wp:simplePos x="0" y="0"/>
              <wp:positionH relativeFrom="column">
                <wp:posOffset>-143307</wp:posOffset>
              </wp:positionH>
              <wp:positionV relativeFrom="paragraph">
                <wp:posOffset>105261</wp:posOffset>
              </wp:positionV>
              <wp:extent cx="0" cy="242881"/>
              <wp:effectExtent l="12700" t="0" r="12700" b="24130"/>
              <wp:wrapNone/>
              <wp:docPr id="14" name="Straight Connector 14"/>
              <wp:cNvGraphicFramePr/>
              <a:graphic xmlns:a="http://schemas.openxmlformats.org/drawingml/2006/main">
                <a:graphicData uri="http://schemas.microsoft.com/office/word/2010/wordprocessingShape">
                  <wps:wsp>
                    <wps:cNvCnPr/>
                    <wps:spPr>
                      <a:xfrm>
                        <a:off x="0" y="0"/>
                        <a:ext cx="0" cy="242881"/>
                      </a:xfrm>
                      <a:prstGeom prst="line">
                        <a:avLst/>
                      </a:prstGeom>
                      <a:ln>
                        <a:solidFill>
                          <a:srgbClr val="00B050"/>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283530" id="Straight Connector 1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pt,8.3pt" to="-11.3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" strokecolor="#00b050" strokeweight="1.5pt">
              <v:stroke joinstyle="miter"/>
            </v:line>
          </w:pict>
        </mc:Fallback>
      </mc:AlternateContent>
    </w:r>
  </w:p>
  <w:p w14:paraId="4F10A327" w14:textId="37E769C7" w:rsidR="009506CE" w:rsidRPr="00FA7F47" w:rsidRDefault="006C08D6" w:rsidP="00703185">
    <w:pPr>
      <w:pStyle w:val="Footer"/>
    </w:pPr>
    <w:r w:rsidRPr="006C08D6">
      <w:rPr>
        <w:noProof/>
        <w:sz w:val="16"/>
        <w:szCs w:val="16"/>
      </w:rPr>
      <mc:AlternateContent>
        <mc:Choice Requires="wps">
          <w:drawing>
            <wp:anchor distT="0" distB="0" distL="114300" distR="114300" simplePos="0" relativeHeight="251674624" behindDoc="0" locked="0" layoutInCell="1" allowOverlap="1" wp14:anchorId="3AB28428" wp14:editId="7E1EB4AA">
              <wp:simplePos x="0" y="0"/>
              <wp:positionH relativeFrom="column">
                <wp:posOffset>0</wp:posOffset>
              </wp:positionH>
              <wp:positionV relativeFrom="paragraph">
                <wp:posOffset>4445</wp:posOffset>
              </wp:positionV>
              <wp:extent cx="1594485" cy="271780"/>
              <wp:effectExtent l="0" t="0" r="5715" b="0"/>
              <wp:wrapNone/>
              <wp:docPr id="13" name="Text Box 13"/>
              <wp:cNvGraphicFramePr/>
              <a:graphic xmlns:a="http://schemas.openxmlformats.org/drawingml/2006/main">
                <a:graphicData uri="http://schemas.microsoft.com/office/word/2010/wordprocessingShape">
                  <wps:wsp>
                    <wps:cNvSpPr txBox="1"/>
                    <wps:spPr>
                      <a:xfrm>
                        <a:off x="0" y="0"/>
                        <a:ext cx="1594485" cy="271780"/>
                      </a:xfrm>
                      <a:prstGeom prst="rect">
                        <a:avLst/>
                      </a:prstGeom>
                      <a:solidFill>
                        <a:schemeClr val="lt1"/>
                      </a:solidFill>
                      <a:ln w="6350">
                        <a:noFill/>
                      </a:ln>
                    </wps:spPr>
                    <wps:txbx>
                      <w:txbxContent>
                        <w:p w14:paraId="704BFACC" w14:textId="40F69B5C" w:rsidR="006C08D6" w:rsidRPr="00291015" w:rsidRDefault="006C08D6" w:rsidP="006C08D6">
                          <w:pPr>
                            <w:spacing w:line="312" w:lineRule="auto"/>
                            <w:jc w:val="left"/>
                            <w:rPr>
                              <w:sz w:val="14"/>
                              <w:szCs w:val="14"/>
                            </w:rPr>
                          </w:pPr>
                          <w:r w:rsidRPr="00291015">
                            <w:rPr>
                              <w:rFonts w:ascii="Gordita Medium" w:eastAsia="AktivGrotesk-Bold" w:hAnsi="Gordita Medium" w:cs="AktivGrotesk-Bold"/>
                              <w:sz w:val="14"/>
                              <w:szCs w:val="14"/>
                            </w:rPr>
                            <w:t>Viru Keemia Grupp AS</w:t>
                          </w:r>
                          <w:r w:rsidRPr="00291015">
                            <w:rPr>
                              <w:rFonts w:ascii="Gordita Medium" w:eastAsia="AktivGrotesk-Bold" w:hAnsi="Gordita Medium" w:cs="AktivGrotesk-Bold"/>
                              <w:sz w:val="14"/>
                              <w:szCs w:val="14"/>
                            </w:rPr>
                            <w:br/>
                          </w:r>
                          <w:r w:rsidRPr="00BE40CF">
                            <w:rPr>
                              <w:rFonts w:ascii="Gordita" w:eastAsia="AktivGrotesk-Regular" w:hAnsi="Gordita" w:cs="AktivGrotesk-Regular"/>
                              <w:sz w:val="14"/>
                              <w:szCs w:val="14"/>
                              <w:lang w:val="es-ES"/>
                            </w:rPr>
                            <w:t>www.vkg.ee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28428" id="_x0000_t202" coordsize="21600,21600" o:spt="202" path="m,l,21600r21600,l21600,xe">
              <v:stroke joinstyle="miter"/>
              <v:path gradientshapeok="t" o:connecttype="rect"/>
            </v:shapetype>
            <v:shape id="Text Box 13" o:spid="_x0000_s1026" type="#_x0000_t202" style="position:absolute;margin-left:0;margin-top:.35pt;width:125.55pt;height:2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" fillcolor="white [3201]" stroked="f" strokeweight=".5pt">
              <v:textbox inset="0,0,0,0">
                <w:txbxContent>
                  <w:p w14:paraId="704BFACC" w14:textId="40F69B5C" w:rsidR="006C08D6" w:rsidRPr="00291015" w:rsidRDefault="006C08D6" w:rsidP="006C08D6">
                    <w:pPr>
                      <w:spacing w:line="312" w:lineRule="auto"/>
                      <w:jc w:val="left"/>
                      <w:rPr>
                        <w:sz w:val="14"/>
                        <w:szCs w:val="14"/>
                      </w:rPr>
                    </w:pPr>
                    <w:r w:rsidRPr="00291015">
                      <w:rPr>
                        <w:rFonts w:ascii="Gordita Medium" w:eastAsia="AktivGrotesk-Bold" w:hAnsi="Gordita Medium" w:cs="AktivGrotesk-Bold"/>
                        <w:sz w:val="14"/>
                        <w:szCs w:val="14"/>
                      </w:rPr>
                      <w:t>Viru Keemia Grupp AS</w:t>
                    </w:r>
                    <w:r w:rsidRPr="00291015">
                      <w:rPr>
                        <w:rFonts w:ascii="Gordita Medium" w:eastAsia="AktivGrotesk-Bold" w:hAnsi="Gordita Medium" w:cs="AktivGrotesk-Bold"/>
                        <w:sz w:val="14"/>
                        <w:szCs w:val="14"/>
                      </w:rPr>
                      <w:br/>
                    </w:r>
                    <w:r w:rsidRPr="00BE40CF">
                      <w:rPr>
                        <w:rFonts w:ascii="Gordita" w:eastAsia="AktivGrotesk-Regular" w:hAnsi="Gordita" w:cs="AktivGrotesk-Regular"/>
                        <w:sz w:val="14"/>
                        <w:szCs w:val="14"/>
                        <w:lang w:val="es-ES"/>
                      </w:rPr>
                      <w:t>www.vkg.ee</w:t>
                    </w:r>
                  </w:p>
                </w:txbxContent>
              </v:textbox>
            </v:shape>
          </w:pict>
        </mc:Fallback>
      </mc:AlternateContent>
    </w:r>
    <w:r w:rsidR="00440775" w:rsidRPr="00C95268">
      <w:rPr>
        <w:color w:val="005D00"/>
      </w:rPr>
      <w:tab/>
    </w:r>
  </w:p>
  <w:p w14:paraId="4C4FF751" w14:textId="77777777" w:rsidR="009506CE" w:rsidRPr="006C08D6" w:rsidRDefault="00440775" w:rsidP="00703185">
    <w:pPr>
      <w:pStyle w:val="Footer"/>
      <w:rPr>
        <w:rFonts w:ascii="Gordita" w:hAnsi="Gordita"/>
        <w:color w:val="000000" w:themeColor="text1"/>
        <w:sz w:val="14"/>
        <w:szCs w:val="14"/>
      </w:rPr>
    </w:pPr>
    <w:r>
      <w:rPr>
        <w:color w:val="005D00"/>
      </w:rPr>
      <w:tab/>
    </w:r>
    <w:r>
      <w:rPr>
        <w:color w:val="005D00"/>
      </w:rPr>
      <w:tab/>
    </w:r>
    <w:r w:rsidRPr="006C08D6">
      <w:rPr>
        <w:rStyle w:val="PageNumber"/>
        <w:rFonts w:ascii="Gordita" w:hAnsi="Gordita"/>
        <w:color w:val="000000" w:themeColor="text1"/>
        <w:sz w:val="14"/>
        <w:szCs w:val="14"/>
      </w:rPr>
      <w:fldChar w:fldCharType="begin"/>
    </w:r>
    <w:r w:rsidRPr="006C08D6">
      <w:rPr>
        <w:rStyle w:val="PageNumber"/>
        <w:rFonts w:ascii="Gordita" w:hAnsi="Gordita"/>
        <w:color w:val="000000" w:themeColor="text1"/>
        <w:sz w:val="14"/>
        <w:szCs w:val="14"/>
      </w:rPr>
      <w:instrText xml:space="preserve"> PAGE </w:instrText>
    </w:r>
    <w:r w:rsidRPr="006C08D6">
      <w:rPr>
        <w:rStyle w:val="PageNumber"/>
        <w:rFonts w:ascii="Gordita" w:hAnsi="Gordita"/>
        <w:color w:val="000000" w:themeColor="text1"/>
        <w:sz w:val="14"/>
        <w:szCs w:val="14"/>
      </w:rPr>
      <w:fldChar w:fldCharType="separate"/>
    </w:r>
    <w:r w:rsidRPr="006C08D6">
      <w:rPr>
        <w:rStyle w:val="PageNumber"/>
        <w:rFonts w:ascii="Gordita" w:hAnsi="Gordita"/>
        <w:noProof/>
        <w:color w:val="000000" w:themeColor="text1"/>
        <w:sz w:val="14"/>
        <w:szCs w:val="14"/>
      </w:rPr>
      <w:t>2</w:t>
    </w:r>
    <w:r w:rsidRPr="006C08D6">
      <w:rPr>
        <w:rStyle w:val="PageNumber"/>
        <w:rFonts w:ascii="Gordita" w:hAnsi="Gordita"/>
        <w:color w:val="000000" w:themeColor="text1"/>
        <w:sz w:val="14"/>
        <w:szCs w:val="14"/>
      </w:rPr>
      <w:fldChar w:fldCharType="end"/>
    </w:r>
    <w:r w:rsidRPr="006C08D6">
      <w:rPr>
        <w:rStyle w:val="PageNumber"/>
        <w:rFonts w:ascii="Gordita" w:hAnsi="Gordita"/>
        <w:color w:val="000000" w:themeColor="text1"/>
        <w:sz w:val="14"/>
        <w:szCs w:val="14"/>
      </w:rPr>
      <w:t>/</w:t>
    </w:r>
    <w:r w:rsidRPr="006C08D6">
      <w:rPr>
        <w:rStyle w:val="PageNumber"/>
        <w:rFonts w:ascii="Gordita" w:hAnsi="Gordita"/>
        <w:color w:val="000000" w:themeColor="text1"/>
        <w:sz w:val="14"/>
        <w:szCs w:val="14"/>
      </w:rPr>
      <w:fldChar w:fldCharType="begin"/>
    </w:r>
    <w:r w:rsidRPr="006C08D6">
      <w:rPr>
        <w:rStyle w:val="PageNumber"/>
        <w:rFonts w:ascii="Gordita" w:hAnsi="Gordita"/>
        <w:color w:val="000000" w:themeColor="text1"/>
        <w:sz w:val="14"/>
        <w:szCs w:val="14"/>
      </w:rPr>
      <w:instrText xml:space="preserve"> NUMPAGES </w:instrText>
    </w:r>
    <w:r w:rsidRPr="006C08D6">
      <w:rPr>
        <w:rStyle w:val="PageNumber"/>
        <w:rFonts w:ascii="Gordita" w:hAnsi="Gordita"/>
        <w:color w:val="000000" w:themeColor="text1"/>
        <w:sz w:val="14"/>
        <w:szCs w:val="14"/>
      </w:rPr>
      <w:fldChar w:fldCharType="separate"/>
    </w:r>
    <w:r w:rsidRPr="006C08D6">
      <w:rPr>
        <w:rStyle w:val="PageNumber"/>
        <w:rFonts w:ascii="Gordita" w:hAnsi="Gordita"/>
        <w:noProof/>
        <w:color w:val="000000" w:themeColor="text1"/>
        <w:sz w:val="14"/>
        <w:szCs w:val="14"/>
      </w:rPr>
      <w:t>1</w:t>
    </w:r>
    <w:r w:rsidRPr="006C08D6">
      <w:rPr>
        <w:rStyle w:val="PageNumber"/>
        <w:rFonts w:ascii="Gordita" w:hAnsi="Gordita"/>
        <w:color w:val="000000" w:themeColor="text1"/>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0F16" w14:textId="0F68FB30" w:rsidR="00CB7867" w:rsidRPr="00291015" w:rsidRDefault="00CF1326" w:rsidP="00291015">
    <w:pPr>
      <w:pStyle w:val="Footer"/>
      <w:rPr>
        <w:sz w:val="16"/>
        <w:szCs w:val="16"/>
      </w:rPr>
    </w:pPr>
    <w:r w:rsidRPr="00FE530E">
      <w:rPr>
        <w:rFonts w:ascii="Gordita" w:hAnsi="Gordita"/>
        <w:color w:val="auto"/>
        <w:sz w:val="18"/>
        <w:szCs w:val="18"/>
      </w:rPr>
      <w:tab/>
    </w:r>
    <w:r w:rsidRPr="00FE530E">
      <w:rPr>
        <w:rFonts w:ascii="Gordita" w:hAnsi="Gordita"/>
        <w:color w:val="auto"/>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41446" w14:textId="77777777" w:rsidR="00C36FDA" w:rsidRDefault="00C36FDA" w:rsidP="00CF1326">
      <w:r>
        <w:separator/>
      </w:r>
    </w:p>
  </w:footnote>
  <w:footnote w:type="continuationSeparator" w:id="0">
    <w:p w14:paraId="28B1651E" w14:textId="77777777" w:rsidR="00C36FDA" w:rsidRDefault="00C36FDA" w:rsidP="00CF1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FFA8F" w14:textId="599ABD21" w:rsidR="001E257D" w:rsidRPr="001739B5" w:rsidRDefault="000D66AD" w:rsidP="000D66AD">
    <w:pPr>
      <w:pStyle w:val="Header"/>
      <w:tabs>
        <w:tab w:val="clear" w:pos="9072"/>
      </w:tabs>
      <w:ind w:right="-144"/>
      <w:jc w:val="right"/>
      <w:rPr>
        <w:sz w:val="20"/>
        <w:szCs w:val="20"/>
      </w:rPr>
    </w:pPr>
    <w:r>
      <w:rPr>
        <w:noProof/>
      </w:rPr>
      <w:drawing>
        <wp:anchor distT="0" distB="0" distL="114300" distR="114300" simplePos="0" relativeHeight="251661312" behindDoc="0" locked="0" layoutInCell="1" allowOverlap="1" wp14:anchorId="415015D5" wp14:editId="5CC73882">
          <wp:simplePos x="0" y="0"/>
          <wp:positionH relativeFrom="column">
            <wp:posOffset>-48895</wp:posOffset>
          </wp:positionH>
          <wp:positionV relativeFrom="paragraph">
            <wp:posOffset>165735</wp:posOffset>
          </wp:positionV>
          <wp:extent cx="984250" cy="430530"/>
          <wp:effectExtent l="0" t="0" r="6350" b="762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t="19768"/>
                  <a:stretch>
                    <a:fillRect/>
                  </a:stretch>
                </pic:blipFill>
                <pic:spPr bwMode="auto">
                  <a:xfrm>
                    <a:off x="0" y="0"/>
                    <a:ext cx="984250" cy="430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5C2F5E" w14:textId="79CA1BD5" w:rsidR="001E257D" w:rsidRPr="001739B5" w:rsidRDefault="00C36FDA" w:rsidP="00486050">
    <w:pPr>
      <w:pStyle w:val="Header"/>
      <w:tabs>
        <w:tab w:val="clear" w:pos="9072"/>
        <w:tab w:val="right" w:pos="9781"/>
      </w:tabs>
      <w:ind w:right="-144"/>
      <w:jc w:val="right"/>
      <w:rPr>
        <w:sz w:val="20"/>
        <w:szCs w:val="20"/>
      </w:rPr>
    </w:pPr>
  </w:p>
  <w:p w14:paraId="579206CF" w14:textId="2A78DBF7" w:rsidR="00915C26" w:rsidRDefault="00C36FDA" w:rsidP="00866748">
    <w:pPr>
      <w:pStyle w:val="Header"/>
      <w:tabs>
        <w:tab w:val="clear" w:pos="9072"/>
        <w:tab w:val="left" w:pos="9354"/>
        <w:tab w:val="right" w:pos="9781"/>
      </w:tabs>
      <w:ind w:right="-144"/>
      <w:jc w:val="right"/>
      <w:rPr>
        <w:sz w:val="20"/>
        <w:szCs w:val="20"/>
      </w:rPr>
    </w:pPr>
  </w:p>
  <w:p w14:paraId="561186C9" w14:textId="796CA090" w:rsidR="0011741E" w:rsidRDefault="0011741E" w:rsidP="00866748">
    <w:pPr>
      <w:pStyle w:val="Header"/>
      <w:tabs>
        <w:tab w:val="clear" w:pos="9072"/>
        <w:tab w:val="left" w:pos="9354"/>
        <w:tab w:val="right" w:pos="9781"/>
      </w:tabs>
      <w:ind w:right="-144"/>
      <w:jc w:val="right"/>
      <w:rPr>
        <w:sz w:val="20"/>
        <w:szCs w:val="20"/>
      </w:rPr>
    </w:pPr>
  </w:p>
  <w:p w14:paraId="5758A275" w14:textId="7E5D3CF0" w:rsidR="0011741E" w:rsidRDefault="0011741E" w:rsidP="00866748">
    <w:pPr>
      <w:pStyle w:val="Header"/>
      <w:tabs>
        <w:tab w:val="clear" w:pos="9072"/>
        <w:tab w:val="left" w:pos="9354"/>
        <w:tab w:val="right" w:pos="9781"/>
      </w:tabs>
      <w:ind w:right="-144"/>
      <w:jc w:val="right"/>
      <w:rPr>
        <w:sz w:val="20"/>
        <w:szCs w:val="20"/>
      </w:rPr>
    </w:pPr>
  </w:p>
  <w:p w14:paraId="59F7CC9B" w14:textId="1271353F" w:rsidR="0011741E" w:rsidRDefault="0011741E" w:rsidP="00866748">
    <w:pPr>
      <w:pStyle w:val="Header"/>
      <w:tabs>
        <w:tab w:val="clear" w:pos="9072"/>
        <w:tab w:val="left" w:pos="9354"/>
        <w:tab w:val="right" w:pos="9781"/>
      </w:tabs>
      <w:ind w:right="-144"/>
      <w:jc w:val="right"/>
      <w:rPr>
        <w:sz w:val="20"/>
        <w:szCs w:val="20"/>
      </w:rPr>
    </w:pPr>
  </w:p>
  <w:p w14:paraId="77982A21" w14:textId="77777777" w:rsidR="0011741E" w:rsidRPr="0055789B" w:rsidRDefault="0011741E" w:rsidP="00866748">
    <w:pPr>
      <w:pStyle w:val="Header"/>
      <w:tabs>
        <w:tab w:val="clear" w:pos="9072"/>
        <w:tab w:val="left" w:pos="9354"/>
        <w:tab w:val="right" w:pos="9781"/>
      </w:tabs>
      <w:ind w:right="-144"/>
      <w:jc w:val="righ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845"/>
    <w:rsid w:val="000022AC"/>
    <w:rsid w:val="00015CE0"/>
    <w:rsid w:val="00015EC3"/>
    <w:rsid w:val="0003704D"/>
    <w:rsid w:val="000561DB"/>
    <w:rsid w:val="000678B9"/>
    <w:rsid w:val="00092720"/>
    <w:rsid w:val="000D66AD"/>
    <w:rsid w:val="000E3271"/>
    <w:rsid w:val="0011741E"/>
    <w:rsid w:val="00123E71"/>
    <w:rsid w:val="00135141"/>
    <w:rsid w:val="00155B45"/>
    <w:rsid w:val="001713EF"/>
    <w:rsid w:val="001C5BF8"/>
    <w:rsid w:val="001F7953"/>
    <w:rsid w:val="002203C6"/>
    <w:rsid w:val="00243845"/>
    <w:rsid w:val="002748BA"/>
    <w:rsid w:val="00277C59"/>
    <w:rsid w:val="00287960"/>
    <w:rsid w:val="00291015"/>
    <w:rsid w:val="002968D8"/>
    <w:rsid w:val="002C7DCF"/>
    <w:rsid w:val="003113EF"/>
    <w:rsid w:val="00315317"/>
    <w:rsid w:val="00375D0A"/>
    <w:rsid w:val="003A5733"/>
    <w:rsid w:val="00440775"/>
    <w:rsid w:val="004421CC"/>
    <w:rsid w:val="00467E71"/>
    <w:rsid w:val="00472151"/>
    <w:rsid w:val="004C266C"/>
    <w:rsid w:val="005810A2"/>
    <w:rsid w:val="00630395"/>
    <w:rsid w:val="0065684A"/>
    <w:rsid w:val="00677885"/>
    <w:rsid w:val="006C08D6"/>
    <w:rsid w:val="00710246"/>
    <w:rsid w:val="007779C8"/>
    <w:rsid w:val="00782A58"/>
    <w:rsid w:val="007A39A7"/>
    <w:rsid w:val="0085696C"/>
    <w:rsid w:val="0086188C"/>
    <w:rsid w:val="00867452"/>
    <w:rsid w:val="008A0DDC"/>
    <w:rsid w:val="008D2124"/>
    <w:rsid w:val="00931E86"/>
    <w:rsid w:val="00980F28"/>
    <w:rsid w:val="009C7655"/>
    <w:rsid w:val="00A13894"/>
    <w:rsid w:val="00AB0293"/>
    <w:rsid w:val="00AB18FF"/>
    <w:rsid w:val="00AC594A"/>
    <w:rsid w:val="00AE14DA"/>
    <w:rsid w:val="00B048B9"/>
    <w:rsid w:val="00B31005"/>
    <w:rsid w:val="00B7740A"/>
    <w:rsid w:val="00B83522"/>
    <w:rsid w:val="00BE40CF"/>
    <w:rsid w:val="00C36FDA"/>
    <w:rsid w:val="00C44AAB"/>
    <w:rsid w:val="00C96414"/>
    <w:rsid w:val="00C96FFA"/>
    <w:rsid w:val="00CF1326"/>
    <w:rsid w:val="00D03A88"/>
    <w:rsid w:val="00DA0294"/>
    <w:rsid w:val="00DA030A"/>
    <w:rsid w:val="00DB59D1"/>
    <w:rsid w:val="00E403A9"/>
    <w:rsid w:val="00E409FB"/>
    <w:rsid w:val="00E56CBB"/>
    <w:rsid w:val="00E65EE3"/>
    <w:rsid w:val="00E92333"/>
    <w:rsid w:val="00EA7725"/>
    <w:rsid w:val="00EE6A23"/>
    <w:rsid w:val="00F34D44"/>
    <w:rsid w:val="00F351D4"/>
    <w:rsid w:val="00FE530E"/>
    <w:rsid w:val="00FF20BF"/>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0C027"/>
  <w15:chartTrackingRefBased/>
  <w15:docId w15:val="{7D28901D-D82F-4240-8936-03BE26E5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845"/>
    <w:pPr>
      <w:spacing w:after="0" w:line="240" w:lineRule="auto"/>
      <w:jc w:val="both"/>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243845"/>
    <w:pPr>
      <w:tabs>
        <w:tab w:val="center" w:pos="4536"/>
        <w:tab w:val="right" w:pos="9072"/>
      </w:tabs>
      <w:spacing w:after="0" w:line="240" w:lineRule="auto"/>
    </w:pPr>
    <w:rPr>
      <w:rFonts w:ascii="Arial" w:eastAsia="Times New Roman" w:hAnsi="Arial" w:cs="Times New Roman"/>
      <w:szCs w:val="24"/>
    </w:rPr>
  </w:style>
  <w:style w:type="character" w:customStyle="1" w:styleId="HeaderChar">
    <w:name w:val="Header Char"/>
    <w:basedOn w:val="DefaultParagraphFont"/>
    <w:link w:val="Header"/>
    <w:rsid w:val="00243845"/>
    <w:rPr>
      <w:rFonts w:ascii="Arial" w:eastAsia="Times New Roman" w:hAnsi="Arial" w:cs="Times New Roman"/>
      <w:szCs w:val="24"/>
    </w:rPr>
  </w:style>
  <w:style w:type="paragraph" w:styleId="Footer">
    <w:name w:val="footer"/>
    <w:link w:val="FooterChar"/>
    <w:rsid w:val="00243845"/>
    <w:pPr>
      <w:tabs>
        <w:tab w:val="center" w:pos="4536"/>
        <w:tab w:val="right" w:pos="9356"/>
      </w:tabs>
      <w:spacing w:after="0" w:line="240" w:lineRule="auto"/>
    </w:pPr>
    <w:rPr>
      <w:rFonts w:ascii="Arial" w:eastAsia="Times New Roman" w:hAnsi="Arial" w:cs="Arial"/>
      <w:color w:val="215B33"/>
      <w:sz w:val="20"/>
      <w:szCs w:val="20"/>
    </w:rPr>
  </w:style>
  <w:style w:type="character" w:customStyle="1" w:styleId="FooterChar">
    <w:name w:val="Footer Char"/>
    <w:basedOn w:val="DefaultParagraphFont"/>
    <w:link w:val="Footer"/>
    <w:rsid w:val="00243845"/>
    <w:rPr>
      <w:rFonts w:ascii="Arial" w:eastAsia="Times New Roman" w:hAnsi="Arial" w:cs="Arial"/>
      <w:color w:val="215B33"/>
      <w:sz w:val="20"/>
      <w:szCs w:val="20"/>
    </w:rPr>
  </w:style>
  <w:style w:type="character" w:styleId="PageNumber">
    <w:name w:val="page number"/>
    <w:basedOn w:val="DefaultParagraphFont"/>
    <w:rsid w:val="00243845"/>
  </w:style>
  <w:style w:type="table" w:styleId="TableGrid">
    <w:name w:val="Table Grid"/>
    <w:basedOn w:val="TableNormal"/>
    <w:uiPriority w:val="39"/>
    <w:rsid w:val="00243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1326"/>
    <w:rPr>
      <w:color w:val="0563C1" w:themeColor="hyperlink"/>
      <w:u w:val="single"/>
    </w:rPr>
  </w:style>
  <w:style w:type="character" w:styleId="UnresolvedMention">
    <w:name w:val="Unresolved Mention"/>
    <w:basedOn w:val="DefaultParagraphFont"/>
    <w:uiPriority w:val="99"/>
    <w:semiHidden/>
    <w:unhideWhenUsed/>
    <w:rsid w:val="00CF1326"/>
    <w:rPr>
      <w:color w:val="605E5C"/>
      <w:shd w:val="clear" w:color="auto" w:fill="E1DFDD"/>
    </w:rPr>
  </w:style>
  <w:style w:type="paragraph" w:styleId="NoSpacing">
    <w:name w:val="No Spacing"/>
    <w:basedOn w:val="Normal"/>
    <w:uiPriority w:val="1"/>
    <w:qFormat/>
    <w:rsid w:val="00E92333"/>
    <w:pPr>
      <w:jc w:val="left"/>
    </w:pPr>
    <w:rPr>
      <w:rFonts w:asciiTheme="minorHAnsi" w:eastAsiaTheme="minorHAnsi" w:hAnsiTheme="minorHAnsi" w:cstheme="minorBidi"/>
      <w:szCs w:val="22"/>
      <w:lang w:val="en-US"/>
    </w:rPr>
  </w:style>
  <w:style w:type="character" w:styleId="FollowedHyperlink">
    <w:name w:val="FollowedHyperlink"/>
    <w:basedOn w:val="DefaultParagraphFont"/>
    <w:uiPriority w:val="99"/>
    <w:semiHidden/>
    <w:unhideWhenUsed/>
    <w:rsid w:val="002910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09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li.romanovits@keemiatoostus.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rina.bojenko@vkg.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92CB8-6761-4A73-8BFE-8A5A7C34F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473</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Aliide.Hindreus</dc:creator>
  <cp:keywords/>
  <dc:description/>
  <cp:lastModifiedBy>onnePilvet</cp:lastModifiedBy>
  <cp:revision>2</cp:revision>
  <cp:lastPrinted>2021-03-16T07:29:00Z</cp:lastPrinted>
  <dcterms:created xsi:type="dcterms:W3CDTF">2022-01-26T09:54:00Z</dcterms:created>
  <dcterms:modified xsi:type="dcterms:W3CDTF">2022-01-26T09:54:00Z</dcterms:modified>
</cp:coreProperties>
</file>