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0F34" w14:textId="77777777" w:rsidR="00287960" w:rsidRPr="00CA0B93" w:rsidRDefault="00287960" w:rsidP="00287960">
      <w:pPr>
        <w:spacing w:line="240" w:lineRule="atLeast"/>
        <w:outlineLvl w:val="0"/>
        <w:rPr>
          <w:rFonts w:cs="Arial"/>
          <w:color w:val="000000"/>
          <w:szCs w:val="22"/>
        </w:rPr>
      </w:pPr>
      <w:r w:rsidRPr="00CA0B93">
        <w:rPr>
          <w:rFonts w:cs="Arial"/>
          <w:color w:val="000000"/>
          <w:szCs w:val="22"/>
        </w:rPr>
        <w:t>Viru Keemia Grupp</w:t>
      </w:r>
    </w:p>
    <w:p w14:paraId="476E1C73" w14:textId="77777777" w:rsidR="00287960" w:rsidRPr="00CA0B93" w:rsidRDefault="00287960" w:rsidP="00287960">
      <w:pPr>
        <w:shd w:val="clear" w:color="auto" w:fill="FFFFFF"/>
        <w:spacing w:line="240" w:lineRule="atLeast"/>
        <w:rPr>
          <w:rFonts w:cs="Arial"/>
          <w:color w:val="000000"/>
          <w:szCs w:val="22"/>
        </w:rPr>
      </w:pPr>
      <w:r w:rsidRPr="00CA0B93">
        <w:rPr>
          <w:rFonts w:cs="Arial"/>
          <w:color w:val="000000"/>
          <w:szCs w:val="22"/>
        </w:rPr>
        <w:t>PRESSITEADE</w:t>
      </w:r>
    </w:p>
    <w:p w14:paraId="66464A75" w14:textId="1B14F956" w:rsidR="00287960" w:rsidRPr="00CA0B93" w:rsidRDefault="00287960" w:rsidP="00287960">
      <w:pPr>
        <w:shd w:val="clear" w:color="auto" w:fill="FFFFFF"/>
        <w:spacing w:line="240" w:lineRule="atLeast"/>
        <w:rPr>
          <w:rFonts w:cs="Arial"/>
          <w:color w:val="000000"/>
          <w:szCs w:val="22"/>
        </w:rPr>
      </w:pPr>
      <w:r>
        <w:rPr>
          <w:rFonts w:cs="Arial"/>
          <w:color w:val="000000"/>
          <w:szCs w:val="22"/>
        </w:rPr>
        <w:t>1</w:t>
      </w:r>
      <w:r w:rsidR="00F33FDF">
        <w:rPr>
          <w:rFonts w:cs="Arial"/>
          <w:color w:val="000000"/>
          <w:szCs w:val="22"/>
        </w:rPr>
        <w:t>5</w:t>
      </w:r>
      <w:r>
        <w:rPr>
          <w:rFonts w:cs="Arial"/>
          <w:color w:val="000000"/>
          <w:szCs w:val="22"/>
        </w:rPr>
        <w:t xml:space="preserve">. </w:t>
      </w:r>
      <w:r w:rsidR="00F33FDF">
        <w:rPr>
          <w:rFonts w:cs="Arial"/>
          <w:color w:val="000000"/>
          <w:szCs w:val="22"/>
        </w:rPr>
        <w:t>september</w:t>
      </w:r>
      <w:r>
        <w:rPr>
          <w:rFonts w:cs="Arial"/>
          <w:color w:val="000000"/>
          <w:szCs w:val="22"/>
        </w:rPr>
        <w:t xml:space="preserve"> 202</w:t>
      </w:r>
      <w:r w:rsidR="00F33FDF">
        <w:rPr>
          <w:rFonts w:cs="Arial"/>
          <w:color w:val="000000"/>
          <w:szCs w:val="22"/>
        </w:rPr>
        <w:t>2</w:t>
      </w:r>
    </w:p>
    <w:p w14:paraId="0276D80F" w14:textId="4B1EF715" w:rsidR="00B048B9" w:rsidRDefault="00B048B9" w:rsidP="002C7DCF">
      <w:pPr>
        <w:jc w:val="left"/>
        <w:rPr>
          <w:rFonts w:ascii="Aktiv Grotesk" w:hAnsi="Aktiv Grotesk" w:cs="Aktiv Grotesk"/>
          <w:szCs w:val="22"/>
        </w:rPr>
      </w:pPr>
    </w:p>
    <w:p w14:paraId="7DF9BF8F" w14:textId="7136D678" w:rsidR="000E3271" w:rsidRDefault="000E3271" w:rsidP="002C7DCF">
      <w:pPr>
        <w:jc w:val="left"/>
        <w:rPr>
          <w:rFonts w:ascii="Aktiv Grotesk" w:hAnsi="Aktiv Grotesk" w:cs="Aktiv Grotesk"/>
          <w:szCs w:val="22"/>
        </w:rPr>
      </w:pPr>
    </w:p>
    <w:p w14:paraId="1D2946BA" w14:textId="2DF5626A" w:rsidR="000E3271" w:rsidRDefault="00F33FDF" w:rsidP="000E3271">
      <w:pPr>
        <w:tabs>
          <w:tab w:val="left" w:pos="5245"/>
          <w:tab w:val="left" w:pos="7938"/>
        </w:tabs>
        <w:spacing w:after="120"/>
        <w:rPr>
          <w:b/>
          <w:u w:val="single"/>
        </w:rPr>
      </w:pPr>
      <w:r w:rsidRPr="00F33FDF">
        <w:rPr>
          <w:b/>
          <w:bCs/>
          <w:u w:val="single"/>
        </w:rPr>
        <w:t xml:space="preserve">Kohapealne biotoodete tootmine aitab jätta puidu </w:t>
      </w:r>
      <w:proofErr w:type="spellStart"/>
      <w:r w:rsidRPr="00F33FDF">
        <w:rPr>
          <w:b/>
          <w:bCs/>
          <w:u w:val="single"/>
        </w:rPr>
        <w:t>väärindamise</w:t>
      </w:r>
      <w:proofErr w:type="spellEnd"/>
      <w:r w:rsidRPr="00F33FDF">
        <w:rPr>
          <w:b/>
          <w:bCs/>
          <w:u w:val="single"/>
        </w:rPr>
        <w:t xml:space="preserve"> kasu Eestisse</w:t>
      </w:r>
    </w:p>
    <w:p w14:paraId="538B1906" w14:textId="77777777" w:rsidR="000E3271" w:rsidRPr="001D5784" w:rsidRDefault="000E3271" w:rsidP="000E3271">
      <w:pPr>
        <w:tabs>
          <w:tab w:val="left" w:pos="5245"/>
          <w:tab w:val="left" w:pos="7938"/>
        </w:tabs>
        <w:spacing w:after="120"/>
        <w:rPr>
          <w:b/>
          <w:u w:val="single"/>
        </w:rPr>
      </w:pPr>
    </w:p>
    <w:p w14:paraId="20DBA13C" w14:textId="77777777" w:rsidR="00F33FDF" w:rsidRPr="00F33FDF" w:rsidRDefault="00F33FDF" w:rsidP="00F33FDF">
      <w:pPr>
        <w:tabs>
          <w:tab w:val="left" w:pos="5245"/>
          <w:tab w:val="left" w:pos="7938"/>
        </w:tabs>
        <w:spacing w:after="240" w:line="240" w:lineRule="atLeast"/>
        <w:rPr>
          <w:bCs/>
        </w:rPr>
      </w:pPr>
      <w:r w:rsidRPr="00F33FDF">
        <w:rPr>
          <w:b/>
          <w:bCs/>
        </w:rPr>
        <w:t xml:space="preserve">Viru Keemia Grupi biotoodete arendusjuhi Lauri Raidi sõnul on Lüganuse valda kavandatav biotoodete tootmiskompleks väga vajalik samm, väljumaks  Eestis kasutamata puiduressursi eksportimise ja põletamise sõltuvusest, võimaldamaks fossiilsete toorainete asendamist ning toomaks piirkonda uut majandustegevust ja töökohti. </w:t>
      </w:r>
    </w:p>
    <w:p w14:paraId="24C537B7" w14:textId="77777777" w:rsidR="00F33FDF" w:rsidRPr="00F33FDF" w:rsidRDefault="00F33FDF" w:rsidP="00F33FDF">
      <w:pPr>
        <w:tabs>
          <w:tab w:val="left" w:pos="5245"/>
          <w:tab w:val="left" w:pos="7938"/>
        </w:tabs>
        <w:spacing w:after="240" w:line="240" w:lineRule="atLeast"/>
        <w:rPr>
          <w:bCs/>
        </w:rPr>
      </w:pPr>
      <w:r w:rsidRPr="00F33FDF">
        <w:rPr>
          <w:bCs/>
        </w:rPr>
        <w:t xml:space="preserve">Tänasel Viru Keemia Grupi korraldatud Keskkonnapäeval arutlesid teadlased, keskkonnavaldkonna eksperdid ja poliitikakujundajad ning poliitikud, millised võimalused on Eesti ühe suurima loodusressursi, puidu </w:t>
      </w:r>
      <w:proofErr w:type="spellStart"/>
      <w:r w:rsidRPr="00F33FDF">
        <w:rPr>
          <w:bCs/>
        </w:rPr>
        <w:t>väärindamisel</w:t>
      </w:r>
      <w:proofErr w:type="spellEnd"/>
      <w:r w:rsidRPr="00F33FDF">
        <w:rPr>
          <w:bCs/>
        </w:rPr>
        <w:t>.</w:t>
      </w:r>
    </w:p>
    <w:p w14:paraId="3CF734CF" w14:textId="77777777" w:rsidR="00F33FDF" w:rsidRPr="00F33FDF" w:rsidRDefault="00F33FDF" w:rsidP="00F33FDF">
      <w:pPr>
        <w:tabs>
          <w:tab w:val="left" w:pos="5245"/>
          <w:tab w:val="left" w:pos="7938"/>
        </w:tabs>
        <w:spacing w:after="240" w:line="240" w:lineRule="atLeast"/>
        <w:rPr>
          <w:bCs/>
        </w:rPr>
      </w:pPr>
      <w:r w:rsidRPr="00F33FDF">
        <w:rPr>
          <w:bCs/>
        </w:rPr>
        <w:t xml:space="preserve">Arutelus osalenud </w:t>
      </w:r>
      <w:r w:rsidRPr="00F33FDF">
        <w:rPr>
          <w:b/>
          <w:bCs/>
        </w:rPr>
        <w:t>ettevõtlus- ja infotehnoloogiaminister Kristjan Järvani</w:t>
      </w:r>
      <w:r w:rsidRPr="00F33FDF">
        <w:rPr>
          <w:bCs/>
        </w:rPr>
        <w:t xml:space="preserve"> sõnul tuleb puidu senisest suuremasse </w:t>
      </w:r>
      <w:proofErr w:type="spellStart"/>
      <w:r w:rsidRPr="00F33FDF">
        <w:rPr>
          <w:bCs/>
        </w:rPr>
        <w:t>väärindamisse</w:t>
      </w:r>
      <w:proofErr w:type="spellEnd"/>
      <w:r w:rsidRPr="00F33FDF">
        <w:rPr>
          <w:bCs/>
        </w:rPr>
        <w:t xml:space="preserve"> kindlasti panustada. „Nii saaksime samade raiemahtude juures rohkem väärtust. Siin on riik abiks näiteks suurinvestori toetusega ja rakendusuuringute programmiga, et uute investeeringute toel panustada teadusarendusse või puidu </w:t>
      </w:r>
      <w:proofErr w:type="spellStart"/>
      <w:r w:rsidRPr="00F33FDF">
        <w:rPr>
          <w:bCs/>
        </w:rPr>
        <w:t>väärindamisse</w:t>
      </w:r>
      <w:proofErr w:type="spellEnd"/>
      <w:r w:rsidRPr="00F33FDF">
        <w:rPr>
          <w:bCs/>
        </w:rPr>
        <w:t xml:space="preserve">,“ märkis minister.  </w:t>
      </w:r>
    </w:p>
    <w:p w14:paraId="72B1AE0E" w14:textId="77777777" w:rsidR="00F33FDF" w:rsidRPr="00F33FDF" w:rsidRDefault="00F33FDF" w:rsidP="00F33FDF">
      <w:pPr>
        <w:tabs>
          <w:tab w:val="left" w:pos="5245"/>
          <w:tab w:val="left" w:pos="7938"/>
        </w:tabs>
        <w:spacing w:after="240" w:line="240" w:lineRule="atLeast"/>
        <w:rPr>
          <w:bCs/>
        </w:rPr>
      </w:pPr>
      <w:r w:rsidRPr="00F33FDF">
        <w:rPr>
          <w:b/>
          <w:bCs/>
        </w:rPr>
        <w:t>Viru Keemia Grupi biotoodete arendusjuht Lauri Raid</w:t>
      </w:r>
      <w:r w:rsidRPr="00F33FDF">
        <w:rPr>
          <w:bCs/>
        </w:rPr>
        <w:t xml:space="preserve"> selgitas, et seoses tootmiskompleksi planeeringuga on sellel aastal alustatud keskkonna strateegilise hindamisega. Detailne keskkonnamõjude hindamine on veel valmimas, kuid teadlaste antud hinnangud on piirkonnas jätkusuutlikult vee- ja puiduressursi kasutamisel vägagi paljulubavad. Tema sõnul ongi hetkel suuremad riskid pigem õiguslikus keskkonnas, kus raiemahtude põhjendamatu piiramine ja ebamõistlikult kõrged LULUCF eesmärgid võivad muuta investeeringu teostamatuks. EL-i poliitika surve asendada fossiilseid toorained taastuvatega on suur, mille üheks lahenduseks on kindlasti metsamajandus. Hetkel toimuv Metsanduse arengukava uuendamise protsess on olnud keeruline ning puidusektori arendamise vajadus seetõttu selgelt määratlemata. </w:t>
      </w:r>
    </w:p>
    <w:p w14:paraId="256F4C85" w14:textId="77777777" w:rsidR="00F33FDF" w:rsidRPr="00F33FDF" w:rsidRDefault="00F33FDF" w:rsidP="00F33FDF">
      <w:pPr>
        <w:tabs>
          <w:tab w:val="left" w:pos="5245"/>
          <w:tab w:val="left" w:pos="7938"/>
        </w:tabs>
        <w:spacing w:after="240" w:line="240" w:lineRule="atLeast"/>
        <w:rPr>
          <w:bCs/>
        </w:rPr>
      </w:pPr>
      <w:r w:rsidRPr="00F33FDF">
        <w:rPr>
          <w:bCs/>
        </w:rPr>
        <w:t xml:space="preserve">Raidi sõnul arvestab plaanitav tootmiskompleks praegu Metsanduse arengukava 2030-s kokkulepitavate raiemahtudega ning eesmärgiga väärindada paberipuitu Eestis. „Kavandatava tootmiskompleksi toormevajadus on 2-2,3 miljonit tihumeetrit männi-, kuuse- ja kasepaberipuitu aastas. Võrdluseks, Eesti raietest tekib aastas üle 5 miljoni tihumeetri tselluloositööstuse jaoks sobilikku tooret, mida ilma lisandväärtust andmata eksporditakse toormena, põletatakse koos energiapuiduga või </w:t>
      </w:r>
      <w:proofErr w:type="spellStart"/>
      <w:r w:rsidRPr="00F33FDF">
        <w:rPr>
          <w:bCs/>
        </w:rPr>
        <w:t>väärindatakse</w:t>
      </w:r>
      <w:proofErr w:type="spellEnd"/>
      <w:r w:rsidRPr="00F33FDF">
        <w:rPr>
          <w:bCs/>
        </w:rPr>
        <w:t xml:space="preserve"> madalalt,“ ütles Raid.</w:t>
      </w:r>
    </w:p>
    <w:p w14:paraId="39D7407E" w14:textId="77777777" w:rsidR="00F33FDF" w:rsidRPr="00F33FDF" w:rsidRDefault="00F33FDF" w:rsidP="00F33FDF">
      <w:pPr>
        <w:tabs>
          <w:tab w:val="left" w:pos="5245"/>
          <w:tab w:val="left" w:pos="7938"/>
        </w:tabs>
        <w:spacing w:after="240" w:line="240" w:lineRule="atLeast"/>
        <w:rPr>
          <w:bCs/>
        </w:rPr>
      </w:pPr>
      <w:r w:rsidRPr="00F33FDF">
        <w:rPr>
          <w:bCs/>
        </w:rPr>
        <w:t xml:space="preserve">„Ida-Virumaa vajab põlevkivitööstuse kahanemisel uut tööstust sotsiaalmajanduslikuks tõusuks ja vähemalt 1000 kaudset ning 250 uut otsest töökohta, mida kompleks aitab tootmisahelasse juurde luua. Lisaks 250 miljonit eurot lisandväärtust, mis paberipuidu kohapealse </w:t>
      </w:r>
      <w:proofErr w:type="spellStart"/>
      <w:r w:rsidRPr="00F33FDF">
        <w:rPr>
          <w:bCs/>
        </w:rPr>
        <w:t>väärindamise</w:t>
      </w:r>
      <w:proofErr w:type="spellEnd"/>
      <w:r w:rsidRPr="00F33FDF">
        <w:rPr>
          <w:bCs/>
        </w:rPr>
        <w:t xml:space="preserve"> puudumise tõttu anname täna skandinaavlastele,“ lisas ta.</w:t>
      </w:r>
    </w:p>
    <w:p w14:paraId="11D1E1C4" w14:textId="77777777" w:rsidR="00F33FDF" w:rsidRPr="00F33FDF" w:rsidRDefault="00F33FDF" w:rsidP="00F33FDF">
      <w:pPr>
        <w:tabs>
          <w:tab w:val="left" w:pos="5245"/>
          <w:tab w:val="left" w:pos="7938"/>
        </w:tabs>
        <w:spacing w:after="240" w:line="240" w:lineRule="atLeast"/>
        <w:rPr>
          <w:bCs/>
        </w:rPr>
      </w:pPr>
      <w:r w:rsidRPr="00F33FDF">
        <w:rPr>
          <w:bCs/>
        </w:rPr>
        <w:t xml:space="preserve">VKG huvi on arendada eelkõige lahustuva tselluloosi edasist töötlemist, mille lõpptooteid kasutatakse tekstiili- ja biokeemiatööstuses ning ka värvi-, toidu-, ravimistööstuses. Suurim toote kasutusgrupp on viskooskangas, kuid vajaduste ja võimaluste spekter on lai ja fossiilsete toormete asendust biokeemiaga arendatakse praktiliselt igas majandusharus. Lisaks toodaks </w:t>
      </w:r>
      <w:r w:rsidRPr="00F33FDF">
        <w:rPr>
          <w:bCs/>
        </w:rPr>
        <w:lastRenderedPageBreak/>
        <w:t>kompleks täiendavat 730 gigavatt-tundi taastuvat elektrienergiat, millest üle poole suunatakse võrku, toetades Eestis energiajulgeolekut. 2021-2024. aastatel toimub tootmiskompleksi planeeringu faas. Tehase eeldatav ehitus toimub 2025-2026. aastatel ning käivitamine 2027. aastal.</w:t>
      </w:r>
    </w:p>
    <w:p w14:paraId="52C93393" w14:textId="77777777" w:rsidR="000E3271" w:rsidRDefault="000E3271" w:rsidP="000E3271">
      <w:pPr>
        <w:tabs>
          <w:tab w:val="left" w:pos="5245"/>
          <w:tab w:val="left" w:pos="7938"/>
        </w:tabs>
        <w:spacing w:line="240" w:lineRule="atLeast"/>
      </w:pPr>
    </w:p>
    <w:p w14:paraId="0BCC5F2E" w14:textId="77777777" w:rsidR="000E3271" w:rsidRDefault="000E3271" w:rsidP="000E3271">
      <w:pPr>
        <w:tabs>
          <w:tab w:val="left" w:pos="5245"/>
          <w:tab w:val="left" w:pos="7938"/>
        </w:tabs>
        <w:spacing w:line="240" w:lineRule="atLeast"/>
      </w:pPr>
    </w:p>
    <w:p w14:paraId="3A6C13D8" w14:textId="77777777" w:rsidR="000E3271" w:rsidRPr="00F61AF2" w:rsidRDefault="000E3271" w:rsidP="000E3271">
      <w:pPr>
        <w:spacing w:line="240" w:lineRule="atLeast"/>
        <w:jc w:val="left"/>
        <w:rPr>
          <w:szCs w:val="22"/>
        </w:rPr>
      </w:pPr>
      <w:r w:rsidRPr="00CA0B93">
        <w:rPr>
          <w:rFonts w:cs="Arial"/>
          <w:color w:val="000000"/>
          <w:szCs w:val="22"/>
          <w:shd w:val="clear" w:color="auto" w:fill="FFFFFF"/>
        </w:rPr>
        <w:t>Lisateave:</w:t>
      </w:r>
      <w:r w:rsidRPr="00CA0B93">
        <w:rPr>
          <w:rFonts w:cs="Arial"/>
          <w:color w:val="000000"/>
          <w:szCs w:val="22"/>
        </w:rPr>
        <w:br/>
      </w:r>
      <w:r w:rsidRPr="00CA0B93">
        <w:rPr>
          <w:rFonts w:cs="Arial"/>
          <w:color w:val="000000"/>
          <w:szCs w:val="22"/>
          <w:shd w:val="clear" w:color="auto" w:fill="FFFFFF"/>
        </w:rPr>
        <w:t>Irina Bojenko</w:t>
      </w:r>
      <w:r w:rsidRPr="00CA0B93">
        <w:rPr>
          <w:rFonts w:cs="Arial"/>
          <w:color w:val="000000"/>
          <w:szCs w:val="22"/>
        </w:rPr>
        <w:br/>
      </w:r>
      <w:r w:rsidRPr="00CA0B93">
        <w:rPr>
          <w:rFonts w:cs="Arial"/>
          <w:color w:val="000000"/>
          <w:szCs w:val="22"/>
          <w:shd w:val="clear" w:color="auto" w:fill="FFFFFF"/>
        </w:rPr>
        <w:t>VKG suhtekorraldusjuht</w:t>
      </w:r>
      <w:r w:rsidRPr="00CA0B93">
        <w:rPr>
          <w:rFonts w:cs="Arial"/>
          <w:color w:val="000000"/>
          <w:szCs w:val="22"/>
        </w:rPr>
        <w:br/>
      </w:r>
      <w:r w:rsidRPr="00CA0B93">
        <w:rPr>
          <w:rFonts w:cs="Arial"/>
          <w:color w:val="000000"/>
          <w:szCs w:val="22"/>
          <w:shd w:val="clear" w:color="auto" w:fill="FFFFFF"/>
        </w:rPr>
        <w:t>Tel 334 2702</w:t>
      </w:r>
      <w:r w:rsidRPr="00CA0B93">
        <w:rPr>
          <w:rFonts w:cs="Arial"/>
          <w:color w:val="000000"/>
          <w:szCs w:val="22"/>
        </w:rPr>
        <w:br/>
      </w:r>
      <w:r w:rsidRPr="00CA0B93">
        <w:rPr>
          <w:rFonts w:cs="Arial"/>
          <w:color w:val="000000"/>
          <w:szCs w:val="22"/>
          <w:shd w:val="clear" w:color="auto" w:fill="FFFFFF"/>
        </w:rPr>
        <w:t>GSM 523 2700</w:t>
      </w:r>
      <w:r w:rsidRPr="00CA0B93">
        <w:rPr>
          <w:rFonts w:cs="Arial"/>
          <w:color w:val="000000"/>
          <w:szCs w:val="22"/>
        </w:rPr>
        <w:br/>
      </w:r>
      <w:r w:rsidRPr="00CA0B93">
        <w:rPr>
          <w:rFonts w:cs="Arial"/>
          <w:color w:val="000000"/>
          <w:szCs w:val="22"/>
          <w:shd w:val="clear" w:color="auto" w:fill="FFFFFF"/>
        </w:rPr>
        <w:t>E-post irina.bojenko@vkg.ee</w:t>
      </w:r>
    </w:p>
    <w:p w14:paraId="03178B48" w14:textId="751E0EC3" w:rsidR="000E3271" w:rsidRPr="000E3271" w:rsidRDefault="000E3271" w:rsidP="000E3271">
      <w:pPr>
        <w:jc w:val="left"/>
        <w:rPr>
          <w:szCs w:val="22"/>
        </w:rPr>
      </w:pPr>
    </w:p>
    <w:sectPr w:rsidR="000E3271" w:rsidRPr="000E3271" w:rsidSect="000D66AD">
      <w:footerReference w:type="default" r:id="rId7"/>
      <w:headerReference w:type="first" r:id="rId8"/>
      <w:footerReference w:type="first" r:id="rId9"/>
      <w:pgSz w:w="11906" w:h="16838" w:code="9"/>
      <w:pgMar w:top="680" w:right="851" w:bottom="680" w:left="1701" w:header="425"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BE46" w14:textId="77777777" w:rsidR="002D4E3A" w:rsidRDefault="002D4E3A" w:rsidP="00CF1326">
      <w:r>
        <w:separator/>
      </w:r>
    </w:p>
  </w:endnote>
  <w:endnote w:type="continuationSeparator" w:id="0">
    <w:p w14:paraId="50F08D58" w14:textId="77777777" w:rsidR="002D4E3A" w:rsidRDefault="002D4E3A" w:rsidP="00CF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ktiv Grotesk">
    <w:altName w:val="Calibri"/>
    <w:panose1 w:val="020B0504020202020204"/>
    <w:charset w:val="00"/>
    <w:family w:val="swiss"/>
    <w:pitch w:val="variable"/>
    <w:sig w:usb0="A00000AF" w:usb1="5000205B" w:usb2="00000000" w:usb3="00000000" w:csb0="00000093" w:csb1="00000000"/>
  </w:font>
  <w:font w:name="AktivGrotesk-Regular">
    <w:altName w:val="Yu Gothic"/>
    <w:charset w:val="00"/>
    <w:family w:val="swiss"/>
    <w:pitch w:val="variable"/>
    <w:sig w:usb0="E000AAFF" w:usb1="D000FFFB" w:usb2="00000028" w:usb3="00000000" w:csb0="000001FF" w:csb1="00000000"/>
  </w:font>
  <w:font w:name="Gordita Medium">
    <w:altName w:val="Gordita Medium"/>
    <w:panose1 w:val="00000000000000000000"/>
    <w:charset w:val="00"/>
    <w:family w:val="modern"/>
    <w:notTrueType/>
    <w:pitch w:val="variable"/>
    <w:sig w:usb0="A10002CF" w:usb1="5000E07A" w:usb2="00000000" w:usb3="00000000" w:csb0="00000197" w:csb1="00000000"/>
  </w:font>
  <w:font w:name="AktivGrotesk-Bold">
    <w:altName w:val="Yu Gothic"/>
    <w:charset w:val="00"/>
    <w:family w:val="swiss"/>
    <w:pitch w:val="variable"/>
    <w:sig w:usb0="E000AAFF" w:usb1="D000FFFB" w:usb2="00000028" w:usb3="00000000" w:csb0="000001FF" w:csb1="00000000"/>
  </w:font>
  <w:font w:name="Gordita">
    <w:altName w:val="Gordita"/>
    <w:panose1 w:val="00000000000000000000"/>
    <w:charset w:val="00"/>
    <w:family w:val="modern"/>
    <w:notTrueType/>
    <w:pitch w:val="variable"/>
    <w:sig w:usb0="A10002CF" w:usb1="5000E07A"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6100" w14:textId="12F1F428" w:rsidR="00171B89" w:rsidRDefault="00000000" w:rsidP="00171B89">
    <w:pPr>
      <w:pStyle w:val="Footer"/>
      <w:rPr>
        <w:sz w:val="16"/>
        <w:szCs w:val="16"/>
      </w:rPr>
    </w:pPr>
  </w:p>
  <w:p w14:paraId="0C1D0ED2" w14:textId="274FB535" w:rsidR="00AB18FF" w:rsidRPr="006D6F47" w:rsidRDefault="006C08D6" w:rsidP="00171B89">
    <w:pPr>
      <w:pStyle w:val="Footer"/>
      <w:rPr>
        <w:sz w:val="16"/>
        <w:szCs w:val="16"/>
      </w:rPr>
    </w:pPr>
    <w:r w:rsidRPr="006C08D6">
      <w:rPr>
        <w:rFonts w:eastAsia="AktivGrotesk-Regular"/>
        <w:noProof/>
        <w:sz w:val="16"/>
        <w:szCs w:val="16"/>
      </w:rPr>
      <mc:AlternateContent>
        <mc:Choice Requires="wps">
          <w:drawing>
            <wp:anchor distT="0" distB="0" distL="114300" distR="114300" simplePos="0" relativeHeight="251675648" behindDoc="0" locked="0" layoutInCell="1" allowOverlap="1" wp14:anchorId="1B9B3EEF" wp14:editId="789B6FD8">
              <wp:simplePos x="0" y="0"/>
              <wp:positionH relativeFrom="column">
                <wp:posOffset>-143307</wp:posOffset>
              </wp:positionH>
              <wp:positionV relativeFrom="paragraph">
                <wp:posOffset>105261</wp:posOffset>
              </wp:positionV>
              <wp:extent cx="0" cy="242881"/>
              <wp:effectExtent l="12700" t="0" r="12700" b="24130"/>
              <wp:wrapNone/>
              <wp:docPr id="14" name="Straight Connector 14"/>
              <wp:cNvGraphicFramePr/>
              <a:graphic xmlns:a="http://schemas.openxmlformats.org/drawingml/2006/main">
                <a:graphicData uri="http://schemas.microsoft.com/office/word/2010/wordprocessingShape">
                  <wps:wsp>
                    <wps:cNvCnPr/>
                    <wps:spPr>
                      <a:xfrm>
                        <a:off x="0" y="0"/>
                        <a:ext cx="0" cy="242881"/>
                      </a:xfrm>
                      <a:prstGeom prst="line">
                        <a:avLst/>
                      </a:prstGeom>
                      <a:ln>
                        <a:solidFill>
                          <a:srgbClr val="00B05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83530"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8.3pt" to="-11.3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" strokecolor="#00b050" strokeweight="1.5pt">
              <v:stroke joinstyle="miter"/>
            </v:line>
          </w:pict>
        </mc:Fallback>
      </mc:AlternateContent>
    </w:r>
  </w:p>
  <w:p w14:paraId="4F10A327" w14:textId="37E769C7" w:rsidR="009506CE" w:rsidRPr="00FA7F47" w:rsidRDefault="006C08D6" w:rsidP="00703185">
    <w:pPr>
      <w:pStyle w:val="Footer"/>
    </w:pPr>
    <w:r w:rsidRPr="006C08D6">
      <w:rPr>
        <w:noProof/>
        <w:sz w:val="16"/>
        <w:szCs w:val="16"/>
      </w:rPr>
      <mc:AlternateContent>
        <mc:Choice Requires="wps">
          <w:drawing>
            <wp:anchor distT="0" distB="0" distL="114300" distR="114300" simplePos="0" relativeHeight="251674624" behindDoc="0" locked="0" layoutInCell="1" allowOverlap="1" wp14:anchorId="3AB28428" wp14:editId="7E1EB4AA">
              <wp:simplePos x="0" y="0"/>
              <wp:positionH relativeFrom="column">
                <wp:posOffset>0</wp:posOffset>
              </wp:positionH>
              <wp:positionV relativeFrom="paragraph">
                <wp:posOffset>4445</wp:posOffset>
              </wp:positionV>
              <wp:extent cx="1594485" cy="271780"/>
              <wp:effectExtent l="0" t="0" r="5715" b="0"/>
              <wp:wrapNone/>
              <wp:docPr id="13" name="Text Box 13"/>
              <wp:cNvGraphicFramePr/>
              <a:graphic xmlns:a="http://schemas.openxmlformats.org/drawingml/2006/main">
                <a:graphicData uri="http://schemas.microsoft.com/office/word/2010/wordprocessingShape">
                  <wps:wsp>
                    <wps:cNvSpPr txBox="1"/>
                    <wps:spPr>
                      <a:xfrm>
                        <a:off x="0" y="0"/>
                        <a:ext cx="1594485" cy="271780"/>
                      </a:xfrm>
                      <a:prstGeom prst="rect">
                        <a:avLst/>
                      </a:prstGeom>
                      <a:solidFill>
                        <a:schemeClr val="lt1"/>
                      </a:solidFill>
                      <a:ln w="6350">
                        <a:noFill/>
                      </a:ln>
                    </wps:spPr>
                    <wps:txbx>
                      <w:txbxContent>
                        <w:p w14:paraId="704BFACC" w14:textId="40F69B5C" w:rsidR="006C08D6" w:rsidRPr="00291015" w:rsidRDefault="006C08D6" w:rsidP="006C08D6">
                          <w:pPr>
                            <w:spacing w:line="312" w:lineRule="auto"/>
                            <w:jc w:val="left"/>
                            <w:rPr>
                              <w:sz w:val="14"/>
                              <w:szCs w:val="14"/>
                            </w:rPr>
                          </w:pPr>
                          <w:r w:rsidRPr="00291015">
                            <w:rPr>
                              <w:rFonts w:ascii="Gordita Medium" w:eastAsia="AktivGrotesk-Bold" w:hAnsi="Gordita Medium" w:cs="AktivGrotesk-Bold"/>
                              <w:sz w:val="14"/>
                              <w:szCs w:val="14"/>
                            </w:rPr>
                            <w:t>Viru Keemia Grupp AS</w:t>
                          </w:r>
                          <w:r w:rsidRPr="00291015">
                            <w:rPr>
                              <w:rFonts w:ascii="Gordita Medium" w:eastAsia="AktivGrotesk-Bold" w:hAnsi="Gordita Medium" w:cs="AktivGrotesk-Bold"/>
                              <w:sz w:val="14"/>
                              <w:szCs w:val="14"/>
                            </w:rPr>
                            <w:br/>
                          </w:r>
                          <w:r w:rsidRPr="00BE40CF">
                            <w:rPr>
                              <w:rFonts w:ascii="Gordita" w:eastAsia="AktivGrotesk-Regular" w:hAnsi="Gordita" w:cs="AktivGrotesk-Regular"/>
                              <w:sz w:val="14"/>
                              <w:szCs w:val="14"/>
                              <w:lang w:val="es-ES"/>
                            </w:rPr>
                            <w:t>www.vkg.ee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28428" id="_x0000_t202" coordsize="21600,21600" o:spt="202" path="m,l,21600r21600,l21600,xe">
              <v:stroke joinstyle="miter"/>
              <v:path gradientshapeok="t" o:connecttype="rect"/>
            </v:shapetype>
            <v:shape id="Text Box 13" o:spid="_x0000_s1026" type="#_x0000_t202" style="position:absolute;margin-left:0;margin-top:.35pt;width:125.55pt;height:2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" fillcolor="white [3201]" stroked="f" strokeweight=".5pt">
              <v:textbox inset="0,0,0,0">
                <w:txbxContent>
                  <w:p w14:paraId="704BFACC" w14:textId="40F69B5C" w:rsidR="006C08D6" w:rsidRPr="00291015" w:rsidRDefault="006C08D6" w:rsidP="006C08D6">
                    <w:pPr>
                      <w:spacing w:line="312" w:lineRule="auto"/>
                      <w:jc w:val="left"/>
                      <w:rPr>
                        <w:sz w:val="14"/>
                        <w:szCs w:val="14"/>
                      </w:rPr>
                    </w:pPr>
                    <w:r w:rsidRPr="00291015">
                      <w:rPr>
                        <w:rFonts w:ascii="Gordita Medium" w:eastAsia="AktivGrotesk-Bold" w:hAnsi="Gordita Medium" w:cs="AktivGrotesk-Bold"/>
                        <w:sz w:val="14"/>
                        <w:szCs w:val="14"/>
                      </w:rPr>
                      <w:t>Viru Keemia Grupp AS</w:t>
                    </w:r>
                    <w:r w:rsidRPr="00291015">
                      <w:rPr>
                        <w:rFonts w:ascii="Gordita Medium" w:eastAsia="AktivGrotesk-Bold" w:hAnsi="Gordita Medium" w:cs="AktivGrotesk-Bold"/>
                        <w:sz w:val="14"/>
                        <w:szCs w:val="14"/>
                      </w:rPr>
                      <w:br/>
                    </w:r>
                    <w:r w:rsidRPr="00BE40CF">
                      <w:rPr>
                        <w:rFonts w:ascii="Gordita" w:eastAsia="AktivGrotesk-Regular" w:hAnsi="Gordita" w:cs="AktivGrotesk-Regular"/>
                        <w:sz w:val="14"/>
                        <w:szCs w:val="14"/>
                        <w:lang w:val="es-ES"/>
                      </w:rPr>
                      <w:t>www.vkg.ee</w:t>
                    </w:r>
                  </w:p>
                </w:txbxContent>
              </v:textbox>
            </v:shape>
          </w:pict>
        </mc:Fallback>
      </mc:AlternateContent>
    </w:r>
    <w:r w:rsidR="00440775" w:rsidRPr="00C95268">
      <w:rPr>
        <w:color w:val="005D00"/>
      </w:rPr>
      <w:tab/>
    </w:r>
  </w:p>
  <w:p w14:paraId="4C4FF751" w14:textId="77777777" w:rsidR="009506CE" w:rsidRPr="006C08D6" w:rsidRDefault="00440775" w:rsidP="00703185">
    <w:pPr>
      <w:pStyle w:val="Footer"/>
      <w:rPr>
        <w:rFonts w:ascii="Gordita" w:hAnsi="Gordita"/>
        <w:color w:val="000000" w:themeColor="text1"/>
        <w:sz w:val="14"/>
        <w:szCs w:val="14"/>
      </w:rPr>
    </w:pPr>
    <w:r>
      <w:rPr>
        <w:color w:val="005D00"/>
      </w:rPr>
      <w:tab/>
    </w:r>
    <w:r>
      <w:rPr>
        <w:color w:val="005D00"/>
      </w:rPr>
      <w:tab/>
    </w:r>
    <w:r w:rsidRPr="006C08D6">
      <w:rPr>
        <w:rStyle w:val="PageNumber"/>
        <w:rFonts w:ascii="Gordita" w:hAnsi="Gordita"/>
        <w:color w:val="000000" w:themeColor="text1"/>
        <w:sz w:val="14"/>
        <w:szCs w:val="14"/>
      </w:rPr>
      <w:fldChar w:fldCharType="begin"/>
    </w:r>
    <w:r w:rsidRPr="006C08D6">
      <w:rPr>
        <w:rStyle w:val="PageNumber"/>
        <w:rFonts w:ascii="Gordita" w:hAnsi="Gordita"/>
        <w:color w:val="000000" w:themeColor="text1"/>
        <w:sz w:val="14"/>
        <w:szCs w:val="14"/>
      </w:rPr>
      <w:instrText xml:space="preserve"> PAGE </w:instrText>
    </w:r>
    <w:r w:rsidRPr="006C08D6">
      <w:rPr>
        <w:rStyle w:val="PageNumber"/>
        <w:rFonts w:ascii="Gordita" w:hAnsi="Gordita"/>
        <w:color w:val="000000" w:themeColor="text1"/>
        <w:sz w:val="14"/>
        <w:szCs w:val="14"/>
      </w:rPr>
      <w:fldChar w:fldCharType="separate"/>
    </w:r>
    <w:r w:rsidRPr="006C08D6">
      <w:rPr>
        <w:rStyle w:val="PageNumber"/>
        <w:rFonts w:ascii="Gordita" w:hAnsi="Gordita"/>
        <w:noProof/>
        <w:color w:val="000000" w:themeColor="text1"/>
        <w:sz w:val="14"/>
        <w:szCs w:val="14"/>
      </w:rPr>
      <w:t>2</w:t>
    </w:r>
    <w:r w:rsidRPr="006C08D6">
      <w:rPr>
        <w:rStyle w:val="PageNumber"/>
        <w:rFonts w:ascii="Gordita" w:hAnsi="Gordita"/>
        <w:color w:val="000000" w:themeColor="text1"/>
        <w:sz w:val="14"/>
        <w:szCs w:val="14"/>
      </w:rPr>
      <w:fldChar w:fldCharType="end"/>
    </w:r>
    <w:r w:rsidRPr="006C08D6">
      <w:rPr>
        <w:rStyle w:val="PageNumber"/>
        <w:rFonts w:ascii="Gordita" w:hAnsi="Gordita"/>
        <w:color w:val="000000" w:themeColor="text1"/>
        <w:sz w:val="14"/>
        <w:szCs w:val="14"/>
      </w:rPr>
      <w:t>/</w:t>
    </w:r>
    <w:r w:rsidRPr="006C08D6">
      <w:rPr>
        <w:rStyle w:val="PageNumber"/>
        <w:rFonts w:ascii="Gordita" w:hAnsi="Gordita"/>
        <w:color w:val="000000" w:themeColor="text1"/>
        <w:sz w:val="14"/>
        <w:szCs w:val="14"/>
      </w:rPr>
      <w:fldChar w:fldCharType="begin"/>
    </w:r>
    <w:r w:rsidRPr="006C08D6">
      <w:rPr>
        <w:rStyle w:val="PageNumber"/>
        <w:rFonts w:ascii="Gordita" w:hAnsi="Gordita"/>
        <w:color w:val="000000" w:themeColor="text1"/>
        <w:sz w:val="14"/>
        <w:szCs w:val="14"/>
      </w:rPr>
      <w:instrText xml:space="preserve"> NUMPAGES </w:instrText>
    </w:r>
    <w:r w:rsidRPr="006C08D6">
      <w:rPr>
        <w:rStyle w:val="PageNumber"/>
        <w:rFonts w:ascii="Gordita" w:hAnsi="Gordita"/>
        <w:color w:val="000000" w:themeColor="text1"/>
        <w:sz w:val="14"/>
        <w:szCs w:val="14"/>
      </w:rPr>
      <w:fldChar w:fldCharType="separate"/>
    </w:r>
    <w:r w:rsidRPr="006C08D6">
      <w:rPr>
        <w:rStyle w:val="PageNumber"/>
        <w:rFonts w:ascii="Gordita" w:hAnsi="Gordita"/>
        <w:noProof/>
        <w:color w:val="000000" w:themeColor="text1"/>
        <w:sz w:val="14"/>
        <w:szCs w:val="14"/>
      </w:rPr>
      <w:t>1</w:t>
    </w:r>
    <w:r w:rsidRPr="006C08D6">
      <w:rPr>
        <w:rStyle w:val="PageNumber"/>
        <w:rFonts w:ascii="Gordita" w:hAnsi="Gordita"/>
        <w:color w:val="000000" w:themeColor="text1"/>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0F16" w14:textId="2537942D" w:rsidR="00CB7867" w:rsidRPr="00291015" w:rsidRDefault="00D03A88" w:rsidP="00291015">
    <w:pPr>
      <w:pStyle w:val="Footer"/>
      <w:rPr>
        <w:sz w:val="16"/>
        <w:szCs w:val="16"/>
      </w:rPr>
    </w:pPr>
    <w:r w:rsidRPr="00FE530E">
      <w:rPr>
        <w:rFonts w:ascii="Gordita" w:hAnsi="Gordita"/>
        <w:color w:val="auto"/>
        <w:sz w:val="18"/>
        <w:szCs w:val="18"/>
      </w:rPr>
      <w:tab/>
    </w:r>
    <w:r w:rsidR="00CF1326" w:rsidRPr="00FE530E">
      <w:rPr>
        <w:rFonts w:ascii="Gordita" w:hAnsi="Gordita"/>
        <w:color w:val="auto"/>
        <w:sz w:val="18"/>
        <w:szCs w:val="18"/>
      </w:rPr>
      <w:tab/>
    </w:r>
    <w:r w:rsidR="00CF1326" w:rsidRPr="00FE530E">
      <w:rPr>
        <w:rFonts w:ascii="Gordita" w:hAnsi="Gordita"/>
        <w:color w:val="auto"/>
        <w:sz w:val="18"/>
        <w:szCs w:val="18"/>
      </w:rPr>
      <w:tab/>
    </w:r>
    <w:r w:rsidR="00CF1326" w:rsidRPr="00FE530E">
      <w:rPr>
        <w:rFonts w:ascii="Gordita" w:hAnsi="Gordita"/>
        <w:color w:val="auto"/>
        <w:sz w:val="18"/>
        <w:szCs w:val="18"/>
      </w:rPr>
      <w:tab/>
    </w:r>
    <w:r w:rsidR="00CF1326" w:rsidRPr="00FE530E">
      <w:rPr>
        <w:rFonts w:ascii="Gordita" w:hAnsi="Gordita"/>
        <w:color w:val="auto"/>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64B1" w14:textId="77777777" w:rsidR="002D4E3A" w:rsidRDefault="002D4E3A" w:rsidP="00CF1326">
      <w:r>
        <w:separator/>
      </w:r>
    </w:p>
  </w:footnote>
  <w:footnote w:type="continuationSeparator" w:id="0">
    <w:p w14:paraId="55F8DC0B" w14:textId="77777777" w:rsidR="002D4E3A" w:rsidRDefault="002D4E3A" w:rsidP="00CF1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FA8F" w14:textId="599ABD21" w:rsidR="001E257D" w:rsidRPr="001739B5" w:rsidRDefault="000D66AD" w:rsidP="000D66AD">
    <w:pPr>
      <w:pStyle w:val="Header"/>
      <w:tabs>
        <w:tab w:val="clear" w:pos="9072"/>
      </w:tabs>
      <w:ind w:right="-144"/>
      <w:jc w:val="right"/>
      <w:rPr>
        <w:sz w:val="20"/>
        <w:szCs w:val="20"/>
      </w:rPr>
    </w:pPr>
    <w:r>
      <w:rPr>
        <w:noProof/>
      </w:rPr>
      <w:drawing>
        <wp:anchor distT="0" distB="0" distL="114300" distR="114300" simplePos="0" relativeHeight="251661312" behindDoc="0" locked="0" layoutInCell="1" allowOverlap="1" wp14:anchorId="415015D5" wp14:editId="5CC73882">
          <wp:simplePos x="0" y="0"/>
          <wp:positionH relativeFrom="column">
            <wp:posOffset>-48895</wp:posOffset>
          </wp:positionH>
          <wp:positionV relativeFrom="paragraph">
            <wp:posOffset>165735</wp:posOffset>
          </wp:positionV>
          <wp:extent cx="984250" cy="430530"/>
          <wp:effectExtent l="0" t="0" r="6350" b="76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9768"/>
                  <a:stretch>
                    <a:fillRect/>
                  </a:stretch>
                </pic:blipFill>
                <pic:spPr bwMode="auto">
                  <a:xfrm>
                    <a:off x="0" y="0"/>
                    <a:ext cx="984250" cy="430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C2F5E" w14:textId="79CA1BD5" w:rsidR="001E257D" w:rsidRPr="001739B5" w:rsidRDefault="00000000" w:rsidP="00486050">
    <w:pPr>
      <w:pStyle w:val="Header"/>
      <w:tabs>
        <w:tab w:val="clear" w:pos="9072"/>
        <w:tab w:val="right" w:pos="9781"/>
      </w:tabs>
      <w:ind w:right="-144"/>
      <w:jc w:val="right"/>
      <w:rPr>
        <w:sz w:val="20"/>
        <w:szCs w:val="20"/>
      </w:rPr>
    </w:pPr>
  </w:p>
  <w:p w14:paraId="579206CF" w14:textId="2A78DBF7" w:rsidR="00915C26" w:rsidRDefault="00000000" w:rsidP="00866748">
    <w:pPr>
      <w:pStyle w:val="Header"/>
      <w:tabs>
        <w:tab w:val="clear" w:pos="9072"/>
        <w:tab w:val="left" w:pos="9354"/>
        <w:tab w:val="right" w:pos="9781"/>
      </w:tabs>
      <w:ind w:right="-144"/>
      <w:jc w:val="right"/>
      <w:rPr>
        <w:sz w:val="20"/>
        <w:szCs w:val="20"/>
      </w:rPr>
    </w:pPr>
  </w:p>
  <w:p w14:paraId="799B6BAB" w14:textId="570C8C9C" w:rsidR="00472151" w:rsidRDefault="00472151" w:rsidP="00866748">
    <w:pPr>
      <w:pStyle w:val="Header"/>
      <w:tabs>
        <w:tab w:val="clear" w:pos="9072"/>
        <w:tab w:val="left" w:pos="9354"/>
        <w:tab w:val="right" w:pos="9781"/>
      </w:tabs>
      <w:ind w:right="-144"/>
      <w:jc w:val="right"/>
      <w:rPr>
        <w:sz w:val="20"/>
        <w:szCs w:val="20"/>
      </w:rPr>
    </w:pPr>
  </w:p>
  <w:p w14:paraId="177B26EC" w14:textId="6A90F4F0" w:rsidR="0011741E" w:rsidRDefault="0011741E" w:rsidP="00866748">
    <w:pPr>
      <w:pStyle w:val="Header"/>
      <w:tabs>
        <w:tab w:val="clear" w:pos="9072"/>
        <w:tab w:val="left" w:pos="9354"/>
        <w:tab w:val="right" w:pos="9781"/>
      </w:tabs>
      <w:ind w:right="-144"/>
      <w:jc w:val="right"/>
      <w:rPr>
        <w:sz w:val="20"/>
        <w:szCs w:val="20"/>
      </w:rPr>
    </w:pPr>
  </w:p>
  <w:p w14:paraId="561186C9" w14:textId="796CA090" w:rsidR="0011741E" w:rsidRDefault="0011741E" w:rsidP="00866748">
    <w:pPr>
      <w:pStyle w:val="Header"/>
      <w:tabs>
        <w:tab w:val="clear" w:pos="9072"/>
        <w:tab w:val="left" w:pos="9354"/>
        <w:tab w:val="right" w:pos="9781"/>
      </w:tabs>
      <w:ind w:right="-144"/>
      <w:jc w:val="right"/>
      <w:rPr>
        <w:sz w:val="20"/>
        <w:szCs w:val="20"/>
      </w:rPr>
    </w:pPr>
  </w:p>
  <w:p w14:paraId="5758A275" w14:textId="7E5D3CF0" w:rsidR="0011741E" w:rsidRDefault="0011741E" w:rsidP="00866748">
    <w:pPr>
      <w:pStyle w:val="Header"/>
      <w:tabs>
        <w:tab w:val="clear" w:pos="9072"/>
        <w:tab w:val="left" w:pos="9354"/>
        <w:tab w:val="right" w:pos="9781"/>
      </w:tabs>
      <w:ind w:right="-144"/>
      <w:jc w:val="right"/>
      <w:rPr>
        <w:sz w:val="20"/>
        <w:szCs w:val="20"/>
      </w:rPr>
    </w:pPr>
  </w:p>
  <w:p w14:paraId="59F7CC9B" w14:textId="1271353F" w:rsidR="0011741E" w:rsidRDefault="0011741E" w:rsidP="00866748">
    <w:pPr>
      <w:pStyle w:val="Header"/>
      <w:tabs>
        <w:tab w:val="clear" w:pos="9072"/>
        <w:tab w:val="left" w:pos="9354"/>
        <w:tab w:val="right" w:pos="9781"/>
      </w:tabs>
      <w:ind w:right="-144"/>
      <w:jc w:val="right"/>
      <w:rPr>
        <w:sz w:val="20"/>
        <w:szCs w:val="20"/>
      </w:rPr>
    </w:pPr>
  </w:p>
  <w:p w14:paraId="77982A21" w14:textId="77777777" w:rsidR="0011741E" w:rsidRPr="0055789B" w:rsidRDefault="0011741E" w:rsidP="00866748">
    <w:pPr>
      <w:pStyle w:val="Header"/>
      <w:tabs>
        <w:tab w:val="clear" w:pos="9072"/>
        <w:tab w:val="left" w:pos="9354"/>
        <w:tab w:val="right" w:pos="9781"/>
      </w:tabs>
      <w:ind w:right="-144"/>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45"/>
    <w:rsid w:val="000022AC"/>
    <w:rsid w:val="00015CE0"/>
    <w:rsid w:val="0003704D"/>
    <w:rsid w:val="000561DB"/>
    <w:rsid w:val="000678B9"/>
    <w:rsid w:val="00092720"/>
    <w:rsid w:val="000D66AD"/>
    <w:rsid w:val="000E3271"/>
    <w:rsid w:val="0011741E"/>
    <w:rsid w:val="00123E71"/>
    <w:rsid w:val="00135141"/>
    <w:rsid w:val="00155B45"/>
    <w:rsid w:val="001713EF"/>
    <w:rsid w:val="001C5BF8"/>
    <w:rsid w:val="001F7953"/>
    <w:rsid w:val="002203C6"/>
    <w:rsid w:val="00243845"/>
    <w:rsid w:val="002748BA"/>
    <w:rsid w:val="00277C59"/>
    <w:rsid w:val="00287960"/>
    <w:rsid w:val="00291015"/>
    <w:rsid w:val="002968D8"/>
    <w:rsid w:val="002C7DCF"/>
    <w:rsid w:val="002D4E3A"/>
    <w:rsid w:val="003113EF"/>
    <w:rsid w:val="00315317"/>
    <w:rsid w:val="00375D0A"/>
    <w:rsid w:val="003A5733"/>
    <w:rsid w:val="00440775"/>
    <w:rsid w:val="004421CC"/>
    <w:rsid w:val="00467E71"/>
    <w:rsid w:val="00472151"/>
    <w:rsid w:val="004C266C"/>
    <w:rsid w:val="005810A2"/>
    <w:rsid w:val="00630395"/>
    <w:rsid w:val="0065684A"/>
    <w:rsid w:val="00677885"/>
    <w:rsid w:val="006C08D6"/>
    <w:rsid w:val="00710246"/>
    <w:rsid w:val="007779C8"/>
    <w:rsid w:val="00782A58"/>
    <w:rsid w:val="007A39A7"/>
    <w:rsid w:val="0085696C"/>
    <w:rsid w:val="0086188C"/>
    <w:rsid w:val="00867452"/>
    <w:rsid w:val="008A0DDC"/>
    <w:rsid w:val="008D2124"/>
    <w:rsid w:val="00931E86"/>
    <w:rsid w:val="00980F28"/>
    <w:rsid w:val="009C7655"/>
    <w:rsid w:val="00A13894"/>
    <w:rsid w:val="00AB0293"/>
    <w:rsid w:val="00AB18FF"/>
    <w:rsid w:val="00AC594A"/>
    <w:rsid w:val="00B048B9"/>
    <w:rsid w:val="00B31005"/>
    <w:rsid w:val="00B7740A"/>
    <w:rsid w:val="00B83522"/>
    <w:rsid w:val="00BE40CF"/>
    <w:rsid w:val="00C44AAB"/>
    <w:rsid w:val="00C96414"/>
    <w:rsid w:val="00C96FFA"/>
    <w:rsid w:val="00CF1326"/>
    <w:rsid w:val="00D03A88"/>
    <w:rsid w:val="00DA0294"/>
    <w:rsid w:val="00DA030A"/>
    <w:rsid w:val="00DB59D1"/>
    <w:rsid w:val="00E403A9"/>
    <w:rsid w:val="00E409FB"/>
    <w:rsid w:val="00E56CBB"/>
    <w:rsid w:val="00E65EE3"/>
    <w:rsid w:val="00E92333"/>
    <w:rsid w:val="00EA7725"/>
    <w:rsid w:val="00EE6A23"/>
    <w:rsid w:val="00F33FDF"/>
    <w:rsid w:val="00F34D44"/>
    <w:rsid w:val="00F351D4"/>
    <w:rsid w:val="00FE530E"/>
    <w:rsid w:val="00FF20BF"/>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C027"/>
  <w15:chartTrackingRefBased/>
  <w15:docId w15:val="{7D28901D-D82F-4240-8936-03BE26E5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845"/>
    <w:pPr>
      <w:spacing w:after="0" w:line="240" w:lineRule="auto"/>
      <w:jc w:val="both"/>
    </w:pPr>
    <w:rPr>
      <w:rFonts w:ascii="Arial" w:eastAsia="Times New Roman" w:hAnsi="Arial"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43845"/>
    <w:pPr>
      <w:tabs>
        <w:tab w:val="center" w:pos="4536"/>
        <w:tab w:val="right" w:pos="9072"/>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rsid w:val="00243845"/>
    <w:rPr>
      <w:rFonts w:ascii="Arial" w:eastAsia="Times New Roman" w:hAnsi="Arial" w:cs="Times New Roman"/>
      <w:szCs w:val="24"/>
    </w:rPr>
  </w:style>
  <w:style w:type="paragraph" w:styleId="Footer">
    <w:name w:val="footer"/>
    <w:link w:val="FooterChar"/>
    <w:rsid w:val="00243845"/>
    <w:pPr>
      <w:tabs>
        <w:tab w:val="center" w:pos="4536"/>
        <w:tab w:val="right" w:pos="9356"/>
      </w:tabs>
      <w:spacing w:after="0" w:line="240" w:lineRule="auto"/>
    </w:pPr>
    <w:rPr>
      <w:rFonts w:ascii="Arial" w:eastAsia="Times New Roman" w:hAnsi="Arial" w:cs="Arial"/>
      <w:color w:val="215B33"/>
      <w:sz w:val="20"/>
      <w:szCs w:val="20"/>
    </w:rPr>
  </w:style>
  <w:style w:type="character" w:customStyle="1" w:styleId="FooterChar">
    <w:name w:val="Footer Char"/>
    <w:basedOn w:val="DefaultParagraphFont"/>
    <w:link w:val="Footer"/>
    <w:rsid w:val="00243845"/>
    <w:rPr>
      <w:rFonts w:ascii="Arial" w:eastAsia="Times New Roman" w:hAnsi="Arial" w:cs="Arial"/>
      <w:color w:val="215B33"/>
      <w:sz w:val="20"/>
      <w:szCs w:val="20"/>
    </w:rPr>
  </w:style>
  <w:style w:type="character" w:styleId="PageNumber">
    <w:name w:val="page number"/>
    <w:basedOn w:val="DefaultParagraphFont"/>
    <w:rsid w:val="00243845"/>
  </w:style>
  <w:style w:type="table" w:styleId="TableGrid">
    <w:name w:val="Table Grid"/>
    <w:basedOn w:val="TableNormal"/>
    <w:uiPriority w:val="39"/>
    <w:rsid w:val="00243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1326"/>
    <w:rPr>
      <w:color w:val="0563C1" w:themeColor="hyperlink"/>
      <w:u w:val="single"/>
    </w:rPr>
  </w:style>
  <w:style w:type="character" w:styleId="UnresolvedMention">
    <w:name w:val="Unresolved Mention"/>
    <w:basedOn w:val="DefaultParagraphFont"/>
    <w:uiPriority w:val="99"/>
    <w:semiHidden/>
    <w:unhideWhenUsed/>
    <w:rsid w:val="00CF1326"/>
    <w:rPr>
      <w:color w:val="605E5C"/>
      <w:shd w:val="clear" w:color="auto" w:fill="E1DFDD"/>
    </w:rPr>
  </w:style>
  <w:style w:type="paragraph" w:styleId="NoSpacing">
    <w:name w:val="No Spacing"/>
    <w:basedOn w:val="Normal"/>
    <w:uiPriority w:val="1"/>
    <w:qFormat/>
    <w:rsid w:val="00E92333"/>
    <w:pPr>
      <w:jc w:val="left"/>
    </w:pPr>
    <w:rPr>
      <w:rFonts w:asciiTheme="minorHAnsi" w:eastAsiaTheme="minorHAnsi" w:hAnsiTheme="minorHAnsi" w:cstheme="minorBidi"/>
      <w:szCs w:val="22"/>
      <w:lang w:val="en-US"/>
    </w:rPr>
  </w:style>
  <w:style w:type="character" w:styleId="FollowedHyperlink">
    <w:name w:val="FollowedHyperlink"/>
    <w:basedOn w:val="DefaultParagraphFont"/>
    <w:uiPriority w:val="99"/>
    <w:semiHidden/>
    <w:unhideWhenUsed/>
    <w:rsid w:val="00291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9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92CB8-6761-4A73-8BFE-8A5A7C34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Aliide.Hindreus</dc:creator>
  <cp:keywords/>
  <dc:description/>
  <cp:lastModifiedBy>onnePilvet</cp:lastModifiedBy>
  <cp:revision>2</cp:revision>
  <cp:lastPrinted>2021-03-16T07:29:00Z</cp:lastPrinted>
  <dcterms:created xsi:type="dcterms:W3CDTF">2022-09-15T05:48:00Z</dcterms:created>
  <dcterms:modified xsi:type="dcterms:W3CDTF">2022-09-15T05:48:00Z</dcterms:modified>
</cp:coreProperties>
</file>