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pPr w:leftFromText="142" w:rightFromText="142" w:bottomFromText="142" w:vertAnchor="text" w:tblpY="1"/>
        <w:tblOverlap w:val="never"/>
        <w:tblW w:w="0" w:type="auto"/>
        <w:tblBorders>
          <w:top w:val="none" w:sz="0" w:space="0" w:color="auto"/>
          <w:left w:val="none" w:sz="0" w:space="0" w:color="auto"/>
          <w:bottom w:val="dashSmallGap" w:sz="4" w:space="0" w:color="A9C30C" w:themeColor="accent3"/>
          <w:right w:val="none" w:sz="0" w:space="0" w:color="auto"/>
          <w:insideH w:val="none" w:sz="0" w:space="0" w:color="auto"/>
          <w:insideV w:val="dashSmallGap" w:sz="4" w:space="0" w:color="A9C30C" w:themeColor="accent3"/>
        </w:tblBorders>
        <w:tblCellMar>
          <w:left w:w="0" w:type="dxa"/>
          <w:right w:w="0" w:type="dxa"/>
        </w:tblCellMar>
        <w:tblLook w:val="04A0" w:firstRow="1" w:lastRow="0" w:firstColumn="1" w:lastColumn="0" w:noHBand="0" w:noVBand="1"/>
      </w:tblPr>
      <w:tblGrid>
        <w:gridCol w:w="6663"/>
        <w:gridCol w:w="2681"/>
      </w:tblGrid>
      <w:tr w:rsidR="00980ACE" w:rsidRPr="00F00EBE" w14:paraId="45194B74" w14:textId="77777777" w:rsidTr="00AA0123">
        <w:tc>
          <w:tcPr>
            <w:tcW w:w="9344" w:type="dxa"/>
            <w:gridSpan w:val="2"/>
            <w:tcBorders>
              <w:bottom w:val="nil"/>
            </w:tcBorders>
          </w:tcPr>
          <w:p w14:paraId="197553B7" w14:textId="5078562C" w:rsidR="00980ACE" w:rsidRPr="007423EE" w:rsidRDefault="00D56917" w:rsidP="00B0399E">
            <w:pPr>
              <w:pStyle w:val="Pealkiri1"/>
              <w:spacing w:line="360" w:lineRule="auto"/>
              <w:rPr>
                <w:szCs w:val="48"/>
              </w:rPr>
            </w:pPr>
            <w:r>
              <w:t>espr consultation</w:t>
            </w:r>
          </w:p>
        </w:tc>
      </w:tr>
      <w:tr w:rsidR="00980ACE" w:rsidRPr="00D15F95" w14:paraId="2CECD2A1" w14:textId="77777777" w:rsidTr="00AA0123">
        <w:tc>
          <w:tcPr>
            <w:tcW w:w="6663" w:type="dxa"/>
            <w:tcBorders>
              <w:bottom w:val="dashSmallGap" w:sz="4" w:space="0" w:color="A9C30C" w:themeColor="accent3"/>
              <w:right w:val="nil"/>
            </w:tcBorders>
          </w:tcPr>
          <w:p w14:paraId="76706EEA" w14:textId="35F90FF4" w:rsidR="00980ACE" w:rsidRPr="00D56917" w:rsidRDefault="00597DA1" w:rsidP="00B0399E">
            <w:pPr>
              <w:pStyle w:val="Pealkiri2"/>
              <w:spacing w:line="360" w:lineRule="auto"/>
            </w:pPr>
            <w:r w:rsidRPr="00D15F95">
              <w:rPr>
                <w:lang w:val="fr-BE"/>
              </w:rPr>
              <w:t xml:space="preserve">A.I.S.E. </w:t>
            </w:r>
            <w:r w:rsidR="00D56917">
              <w:t>Response</w:t>
            </w:r>
          </w:p>
        </w:tc>
        <w:tc>
          <w:tcPr>
            <w:tcW w:w="2681" w:type="dxa"/>
            <w:tcBorders>
              <w:left w:val="nil"/>
              <w:bottom w:val="dashSmallGap" w:sz="4" w:space="0" w:color="A9C30C" w:themeColor="accent3"/>
            </w:tcBorders>
            <w:vAlign w:val="center"/>
          </w:tcPr>
          <w:p w14:paraId="525BF5AD" w14:textId="0285E233" w:rsidR="00980ACE" w:rsidRPr="00D56917" w:rsidRDefault="005A672B" w:rsidP="00B0399E">
            <w:pPr>
              <w:pStyle w:val="Pealkiri2"/>
              <w:spacing w:line="360" w:lineRule="auto"/>
              <w:jc w:val="right"/>
              <w:rPr>
                <w:sz w:val="24"/>
                <w:szCs w:val="24"/>
              </w:rPr>
            </w:pPr>
            <w:r>
              <w:rPr>
                <w:sz w:val="24"/>
                <w:szCs w:val="24"/>
              </w:rPr>
              <w:t>8</w:t>
            </w:r>
            <w:r w:rsidR="0073583B">
              <w:rPr>
                <w:sz w:val="24"/>
                <w:szCs w:val="24"/>
              </w:rPr>
              <w:t xml:space="preserve"> May</w:t>
            </w:r>
            <w:r w:rsidR="007E29AB">
              <w:rPr>
                <w:sz w:val="24"/>
                <w:szCs w:val="24"/>
              </w:rPr>
              <w:t xml:space="preserve"> </w:t>
            </w:r>
            <w:r w:rsidR="00D53533" w:rsidRPr="00D53533">
              <w:rPr>
                <w:sz w:val="24"/>
                <w:szCs w:val="24"/>
              </w:rPr>
              <w:t>202</w:t>
            </w:r>
            <w:r w:rsidR="00D56917">
              <w:rPr>
                <w:sz w:val="24"/>
                <w:szCs w:val="24"/>
              </w:rPr>
              <w:t>3</w:t>
            </w:r>
          </w:p>
        </w:tc>
      </w:tr>
    </w:tbl>
    <w:p w14:paraId="1D4BC3B6" w14:textId="3D341026" w:rsidR="009D68E2" w:rsidRDefault="0062466C" w:rsidP="00B0399E">
      <w:pPr>
        <w:spacing w:after="0" w:line="360" w:lineRule="auto"/>
      </w:pPr>
      <w:r w:rsidRPr="28CEEB31">
        <w:t>A.I.S.E. welcomes</w:t>
      </w:r>
      <w:r w:rsidR="00D80BC6">
        <w:t xml:space="preserve"> the objectives of</w:t>
      </w:r>
      <w:r w:rsidRPr="28CEEB31">
        <w:t xml:space="preserve"> </w:t>
      </w:r>
      <w:r w:rsidR="00BB3759">
        <w:t xml:space="preserve">the European Commission proposal for a new Regulation on </w:t>
      </w:r>
      <w:proofErr w:type="spellStart"/>
      <w:r w:rsidR="00225AF6">
        <w:t>Ecodesign</w:t>
      </w:r>
      <w:proofErr w:type="spellEnd"/>
      <w:r w:rsidR="00225AF6">
        <w:t xml:space="preserve"> for Sustainable Products</w:t>
      </w:r>
      <w:r w:rsidR="00C93A01">
        <w:t xml:space="preserve"> (ESPR)</w:t>
      </w:r>
      <w:r w:rsidR="00EB397E">
        <w:t xml:space="preserve">, </w:t>
      </w:r>
      <w:r w:rsidR="00877F85">
        <w:t>which</w:t>
      </w:r>
      <w:r w:rsidR="00245765" w:rsidRPr="003C40B0">
        <w:rPr>
          <w:bCs/>
        </w:rPr>
        <w:t xml:space="preserve"> </w:t>
      </w:r>
      <w:r w:rsidR="00EB397E">
        <w:rPr>
          <w:bCs/>
        </w:rPr>
        <w:t xml:space="preserve">will </w:t>
      </w:r>
      <w:r w:rsidR="009C1D51">
        <w:rPr>
          <w:bCs/>
        </w:rPr>
        <w:t>enable</w:t>
      </w:r>
      <w:r w:rsidR="00C665EC" w:rsidRPr="28CEEB31">
        <w:t xml:space="preserve"> </w:t>
      </w:r>
      <w:r w:rsidR="00877F85">
        <w:t xml:space="preserve">a </w:t>
      </w:r>
      <w:r w:rsidR="00C665EC" w:rsidRPr="28CEEB31">
        <w:t>comprehensive</w:t>
      </w:r>
      <w:r w:rsidR="00E735BB" w:rsidRPr="28CEEB31">
        <w:t xml:space="preserve"> and </w:t>
      </w:r>
      <w:r w:rsidR="001F7FE0" w:rsidRPr="28CEEB31">
        <w:t xml:space="preserve">harmonised </w:t>
      </w:r>
      <w:r w:rsidR="00C665EC" w:rsidRPr="28CEEB31">
        <w:t xml:space="preserve">set of requirements </w:t>
      </w:r>
      <w:r w:rsidR="00154FD6" w:rsidRPr="28CEEB31">
        <w:t xml:space="preserve">for </w:t>
      </w:r>
      <w:r w:rsidR="004C6ADF">
        <w:t xml:space="preserve">the </w:t>
      </w:r>
      <w:r w:rsidR="00B42132">
        <w:t xml:space="preserve">sustainability of </w:t>
      </w:r>
      <w:r w:rsidR="00E735BB" w:rsidRPr="28CEEB31">
        <w:t>products</w:t>
      </w:r>
      <w:r w:rsidR="00154FD6" w:rsidRPr="28CEEB31">
        <w:t xml:space="preserve"> placed on EU market</w:t>
      </w:r>
      <w:r w:rsidR="00A97E6D">
        <w:t xml:space="preserve">. </w:t>
      </w:r>
    </w:p>
    <w:p w14:paraId="52367317" w14:textId="673D543E" w:rsidR="00CA1D95" w:rsidRPr="00EB3323" w:rsidRDefault="00CA1D95" w:rsidP="00B0399E">
      <w:pPr>
        <w:spacing w:after="0" w:line="360" w:lineRule="auto"/>
      </w:pPr>
      <w:r>
        <w:t xml:space="preserve">A.I.S.E. wishes to raise </w:t>
      </w:r>
      <w:r w:rsidR="001E5615">
        <w:t xml:space="preserve">the following considerations related to the </w:t>
      </w:r>
      <w:r w:rsidR="00B12763">
        <w:t xml:space="preserve">identified </w:t>
      </w:r>
      <w:r w:rsidR="00012CE9">
        <w:t xml:space="preserve">potential </w:t>
      </w:r>
      <w:r w:rsidR="001E5615">
        <w:t xml:space="preserve">priority </w:t>
      </w:r>
      <w:r w:rsidR="00CA4D7E">
        <w:t xml:space="preserve">product </w:t>
      </w:r>
      <w:r w:rsidR="001E5615">
        <w:t>categories and JRC report</w:t>
      </w:r>
      <w:r w:rsidR="00EB3323">
        <w:t>:</w:t>
      </w:r>
    </w:p>
    <w:p w14:paraId="73E84696" w14:textId="2EF191F8" w:rsidR="00062D28" w:rsidRPr="00062D28" w:rsidRDefault="00936288" w:rsidP="00B0399E">
      <w:pPr>
        <w:pStyle w:val="Loendilik"/>
        <w:numPr>
          <w:ilvl w:val="0"/>
          <w:numId w:val="5"/>
        </w:numPr>
        <w:spacing w:after="0" w:line="360" w:lineRule="auto"/>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Sustainable p</w:t>
      </w:r>
      <w:r w:rsidR="00062D28">
        <w:rPr>
          <w:rFonts w:asciiTheme="majorHAnsi" w:eastAsiaTheme="majorEastAsia" w:hAnsiTheme="majorHAnsi" w:cstheme="majorBidi"/>
          <w:b/>
          <w:color w:val="000000" w:themeColor="text1"/>
          <w:sz w:val="24"/>
          <w:szCs w:val="24"/>
        </w:rPr>
        <w:t xml:space="preserve">rogress </w:t>
      </w:r>
      <w:r w:rsidR="0006661B">
        <w:rPr>
          <w:rFonts w:asciiTheme="majorHAnsi" w:eastAsiaTheme="majorEastAsia" w:hAnsiTheme="majorHAnsi" w:cstheme="majorBidi"/>
          <w:b/>
          <w:color w:val="000000" w:themeColor="text1"/>
          <w:sz w:val="24"/>
          <w:szCs w:val="24"/>
        </w:rPr>
        <w:t>of</w:t>
      </w:r>
      <w:r w:rsidR="00062D28">
        <w:rPr>
          <w:rFonts w:asciiTheme="majorHAnsi" w:eastAsiaTheme="majorEastAsia" w:hAnsiTheme="majorHAnsi" w:cstheme="majorBidi"/>
          <w:b/>
          <w:color w:val="000000" w:themeColor="text1"/>
          <w:sz w:val="24"/>
          <w:szCs w:val="24"/>
        </w:rPr>
        <w:t xml:space="preserve"> the Detergents Industry</w:t>
      </w:r>
      <w:r w:rsidR="00EB3323">
        <w:rPr>
          <w:rFonts w:asciiTheme="majorHAnsi" w:eastAsiaTheme="majorEastAsia" w:hAnsiTheme="majorHAnsi" w:cstheme="majorBidi"/>
          <w:b/>
          <w:color w:val="000000" w:themeColor="text1"/>
          <w:sz w:val="24"/>
          <w:szCs w:val="24"/>
        </w:rPr>
        <w:t xml:space="preserve">: </w:t>
      </w:r>
    </w:p>
    <w:p w14:paraId="3631C3E7" w14:textId="1C2FEFF4" w:rsidR="005311D4" w:rsidRPr="00F32C09" w:rsidRDefault="00062D28" w:rsidP="00E06E96">
      <w:pPr>
        <w:spacing w:line="360" w:lineRule="auto"/>
        <w:rPr>
          <w:i/>
          <w:iCs/>
        </w:rPr>
      </w:pPr>
      <w:r w:rsidRPr="00A719E7">
        <w:rPr>
          <w:b/>
          <w:u w:val="single"/>
        </w:rPr>
        <w:t>Charter for Sustainable Cleaning:</w:t>
      </w:r>
      <w:r w:rsidRPr="00A719E7">
        <w:t xml:space="preserve"> </w:t>
      </w:r>
      <w:r>
        <w:t>The European detergents and maintenance products industry has been committed to sustainability via the Charter for Sustainable Cleaning since 2006. The Charter supports the whole industry to undertake continual sustainability improvements and encourages consumers to adopt more sustainable ways of doing their washing, cleaning, and household maintenance. The Charter has a proven track record of delivering tangible improvements in environmental performance including significant improvements in CO</w:t>
      </w:r>
      <w:r w:rsidRPr="00A719E7">
        <w:rPr>
          <w:vertAlign w:val="subscript"/>
        </w:rPr>
        <w:t xml:space="preserve">2 </w:t>
      </w:r>
      <w:r>
        <w:t>emissions and energy use per tonne of production</w:t>
      </w:r>
      <w:r w:rsidR="009B7607">
        <w:t>.</w:t>
      </w:r>
      <w:r w:rsidRPr="00A719E7">
        <w:t xml:space="preserve"> (</w:t>
      </w:r>
      <w:hyperlink r:id="rId11" w:history="1">
        <w:r w:rsidRPr="00A719E7">
          <w:rPr>
            <w:rStyle w:val="Hperlink"/>
          </w:rPr>
          <w:t>A.I.S.E. 2021-2022 Sustainability Report</w:t>
        </w:r>
      </w:hyperlink>
      <w:r w:rsidRPr="00A719E7">
        <w:t>)</w:t>
      </w:r>
      <w:r>
        <w:t xml:space="preserve">. </w:t>
      </w:r>
      <w:r w:rsidR="005311D4">
        <w:t>T</w:t>
      </w:r>
      <w:r w:rsidR="005311D4" w:rsidRPr="005311D4">
        <w:t>herefore</w:t>
      </w:r>
      <w:r w:rsidR="005311D4">
        <w:t>,</w:t>
      </w:r>
      <w:r w:rsidR="005311D4" w:rsidRPr="005311D4">
        <w:t xml:space="preserve"> we welcome the principle of self-regulation as a tool to complement legislation to efficiently meet ESPR policy objectives</w:t>
      </w:r>
      <w:r w:rsidR="00F32C09">
        <w:t>.</w:t>
      </w:r>
    </w:p>
    <w:p w14:paraId="509F3DA8" w14:textId="77777777" w:rsidR="008165D2" w:rsidRDefault="00A719E7" w:rsidP="00666617">
      <w:pPr>
        <w:spacing w:line="360" w:lineRule="auto"/>
      </w:pPr>
      <w:r w:rsidRPr="00D6693E">
        <w:rPr>
          <w:b/>
          <w:u w:val="single"/>
        </w:rPr>
        <w:t>Compaction</w:t>
      </w:r>
      <w:r w:rsidR="006715D5">
        <w:rPr>
          <w:b/>
          <w:u w:val="single"/>
        </w:rPr>
        <w:t xml:space="preserve"> and resource efficienc</w:t>
      </w:r>
      <w:r w:rsidR="00FF4C33">
        <w:rPr>
          <w:b/>
          <w:u w:val="single"/>
        </w:rPr>
        <w:t>y</w:t>
      </w:r>
      <w:r w:rsidRPr="00D6693E">
        <w:rPr>
          <w:b/>
          <w:u w:val="single"/>
        </w:rPr>
        <w:t xml:space="preserve">: </w:t>
      </w:r>
      <w:r w:rsidR="00FA508D">
        <w:rPr>
          <w:b/>
          <w:u w:val="single"/>
        </w:rPr>
        <w:t xml:space="preserve"> </w:t>
      </w:r>
      <w:r w:rsidR="0050673E">
        <w:t xml:space="preserve">Over </w:t>
      </w:r>
      <w:r w:rsidR="00481144">
        <w:t xml:space="preserve">a </w:t>
      </w:r>
      <w:r w:rsidR="00D6693E">
        <w:t>2</w:t>
      </w:r>
      <w:r w:rsidR="00481144">
        <w:t>0-</w:t>
      </w:r>
      <w:r w:rsidR="00D6693E">
        <w:t xml:space="preserve">year period, </w:t>
      </w:r>
      <w:r w:rsidR="0050673E">
        <w:t xml:space="preserve">the amount of laundry detergent used in Europe has decreased considerably, even though there has been an increase in the number of </w:t>
      </w:r>
      <w:proofErr w:type="spellStart"/>
      <w:r w:rsidR="0050673E">
        <w:t>washloads</w:t>
      </w:r>
      <w:proofErr w:type="spellEnd"/>
      <w:r w:rsidR="0050673E">
        <w:t>. This was facilitated by a series of voluntary initiatives led and coordinated by A.I.S.E.</w:t>
      </w:r>
      <w:r w:rsidR="006715D5">
        <w:t xml:space="preserve"> </w:t>
      </w:r>
      <w:r w:rsidR="0050673E">
        <w:t>Cumulative over the past two decades, this means a saving in the order of 30 million tonnes in total. Compared to 1997, almost 3 </w:t>
      </w:r>
      <w:proofErr w:type="spellStart"/>
      <w:r w:rsidR="0050673E">
        <w:t>millions</w:t>
      </w:r>
      <w:proofErr w:type="spellEnd"/>
      <w:r w:rsidR="0050673E">
        <w:t xml:space="preserve"> tonnes of detergent consumption was avoided in 2017, thanks to technological progress enabling dosage reduction</w:t>
      </w:r>
      <w:r w:rsidR="004F3147">
        <w:t xml:space="preserve"> (</w:t>
      </w:r>
      <w:hyperlink r:id="rId12" w:history="1">
        <w:r w:rsidR="004F3147">
          <w:rPr>
            <w:rStyle w:val="Hperlink"/>
          </w:rPr>
          <w:t xml:space="preserve">A.I.S.E. Compaction </w:t>
        </w:r>
      </w:hyperlink>
      <w:r w:rsidR="004F3147">
        <w:t>)</w:t>
      </w:r>
      <w:r w:rsidR="008165D2">
        <w:t>.</w:t>
      </w:r>
    </w:p>
    <w:p w14:paraId="554F57EA" w14:textId="78F7AF65" w:rsidR="00EF1BC2" w:rsidRPr="000B2EE8" w:rsidRDefault="00EF1BC2" w:rsidP="00666617">
      <w:pPr>
        <w:spacing w:line="360" w:lineRule="auto"/>
      </w:pPr>
      <w:r>
        <w:t xml:space="preserve">We would like to </w:t>
      </w:r>
      <w:r w:rsidR="008165D2">
        <w:t>emphasize</w:t>
      </w:r>
      <w:r>
        <w:t xml:space="preserve"> that any performance metric related to this aspect should not be referred to a minimum allowed level of surfactants, as we understand being reported in the JRC paper (</w:t>
      </w:r>
      <w:proofErr w:type="gramStart"/>
      <w:r>
        <w:t>i.e.</w:t>
      </w:r>
      <w:proofErr w:type="gramEnd"/>
      <w:r>
        <w:t xml:space="preserve"> “</w:t>
      </w:r>
      <w:r w:rsidRPr="0092101F">
        <w:rPr>
          <w:rFonts w:eastAsia="Times New Roman"/>
          <w:i/>
          <w:iCs/>
        </w:rPr>
        <w:t>performance requirement on minimum detergents concentration [expressed as a % over the total weight of the product]”</w:t>
      </w:r>
      <w:r w:rsidR="00282F23">
        <w:rPr>
          <w:rFonts w:eastAsia="Times New Roman"/>
          <w:i/>
          <w:iCs/>
        </w:rPr>
        <w:t xml:space="preserve">. </w:t>
      </w:r>
      <w:r w:rsidR="00282F23" w:rsidRPr="00282F23">
        <w:rPr>
          <w:rFonts w:eastAsia="Times New Roman"/>
        </w:rPr>
        <w:t xml:space="preserve">Instead, </w:t>
      </w:r>
      <w:r w:rsidRPr="00282F23">
        <w:rPr>
          <w:rFonts w:eastAsia="Times New Roman"/>
        </w:rPr>
        <w:t>it should relate to a reduction to the product dosage (e.g. performance requirement on a maximum</w:t>
      </w:r>
      <w:r>
        <w:rPr>
          <w:rFonts w:eastAsia="Times New Roman"/>
        </w:rPr>
        <w:t xml:space="preserve"> allowed dosage)</w:t>
      </w:r>
      <w:r w:rsidR="00BA7E81">
        <w:rPr>
          <w:rFonts w:eastAsia="Times New Roman"/>
        </w:rPr>
        <w:t xml:space="preserve"> to ensure that innovative approached can continue to be adapted. </w:t>
      </w:r>
      <w:r>
        <w:rPr>
          <w:rFonts w:eastAsia="Times New Roman"/>
        </w:rPr>
        <w:t>The new definition of detergent included in the EU Commission proposal for the Detergent Regulation [</w:t>
      </w:r>
      <w:r w:rsidRPr="001B1283">
        <w:rPr>
          <w:rFonts w:eastAsia="Times New Roman"/>
        </w:rPr>
        <w:t>COM(2023)217</w:t>
      </w:r>
      <w:r>
        <w:rPr>
          <w:rFonts w:eastAsia="Times New Roman"/>
        </w:rPr>
        <w:t xml:space="preserve">], in order to ensure </w:t>
      </w:r>
      <w:r>
        <w:rPr>
          <w:rFonts w:eastAsia="Times New Roman"/>
        </w:rPr>
        <w:lastRenderedPageBreak/>
        <w:t xml:space="preserve">innovation is not hampered, </w:t>
      </w:r>
      <w:r w:rsidR="0034273A">
        <w:rPr>
          <w:rFonts w:eastAsia="Times New Roman"/>
        </w:rPr>
        <w:t xml:space="preserve">has been broadened and it </w:t>
      </w:r>
      <w:r>
        <w:rPr>
          <w:rFonts w:eastAsia="Times New Roman"/>
        </w:rPr>
        <w:t xml:space="preserve">does not rightly require anymore the presence of surfactants as a condition to be a detergent (i.e. </w:t>
      </w:r>
      <w:r w:rsidRPr="00EA6CCE">
        <w:rPr>
          <w:rFonts w:eastAsia="Times New Roman"/>
          <w:i/>
          <w:iCs/>
        </w:rPr>
        <w:t>“</w:t>
      </w:r>
      <w:r>
        <w:rPr>
          <w:rFonts w:eastAsia="Times New Roman"/>
          <w:i/>
          <w:iCs/>
        </w:rPr>
        <w:t xml:space="preserve">detergent means any of the following: </w:t>
      </w:r>
      <w:r w:rsidRPr="00EA6CCE">
        <w:rPr>
          <w:rFonts w:eastAsia="Times New Roman"/>
          <w:i/>
          <w:iCs/>
        </w:rPr>
        <w:t>a substance, mixture or micro-organism, or two or more such materials in combination, which is intended for cleaning</w:t>
      </w:r>
      <w:r>
        <w:rPr>
          <w:rFonts w:eastAsia="Times New Roman"/>
          <w:i/>
          <w:iCs/>
        </w:rPr>
        <w:t xml:space="preserve"> […]</w:t>
      </w:r>
      <w:r>
        <w:rPr>
          <w:rFonts w:eastAsia="Times New Roman"/>
        </w:rPr>
        <w:t>”)</w:t>
      </w:r>
      <w:r w:rsidR="000B2EE8">
        <w:rPr>
          <w:rFonts w:eastAsia="Times New Roman"/>
        </w:rPr>
        <w:t>.</w:t>
      </w:r>
    </w:p>
    <w:p w14:paraId="20585FCE" w14:textId="03F4B3F6" w:rsidR="005F49D4" w:rsidRDefault="00D6693E" w:rsidP="00A719E7">
      <w:pPr>
        <w:spacing w:after="0" w:line="360" w:lineRule="auto"/>
      </w:pPr>
      <w:r w:rsidRPr="00FA508D">
        <w:rPr>
          <w:b/>
          <w:u w:val="single"/>
        </w:rPr>
        <w:t>Cold Wash</w:t>
      </w:r>
      <w:r>
        <w:t>:</w:t>
      </w:r>
      <w:r w:rsidR="00BF3E73">
        <w:t xml:space="preserve"> </w:t>
      </w:r>
      <w:r w:rsidR="007F2A11" w:rsidRPr="007F2A11">
        <w:t>In 2013, A.I.S.E. and its national associations launched a campaign called </w:t>
      </w:r>
      <w:hyperlink r:id="rId13" w:history="1">
        <w:r w:rsidR="007F2A11" w:rsidRPr="007F2A11">
          <w:t>"I prefer 30°"</w:t>
        </w:r>
      </w:hyperlink>
      <w:r w:rsidR="007F2A11" w:rsidRPr="007F2A11">
        <w:t>;</w:t>
      </w:r>
      <w:r w:rsidR="007F2A11">
        <w:t xml:space="preserve"> which lasted more than 3 years.</w:t>
      </w:r>
      <w:r w:rsidR="007F2A11" w:rsidRPr="007F2A11">
        <w:t xml:space="preserve"> The initiative aimed to promote more sustainable use of household laundry detergents. The objective </w:t>
      </w:r>
      <w:r w:rsidR="00D300BD">
        <w:t>was</w:t>
      </w:r>
      <w:r w:rsidR="007F2A11" w:rsidRPr="007F2A11">
        <w:t xml:space="preserve"> to focus on saving energy through low temperature washing (which is the most promising area of potential environmental savings), by raising consumer awareness of the benefits of washing at low temperatures. </w:t>
      </w:r>
      <w:r w:rsidR="007D4192">
        <w:t>M</w:t>
      </w:r>
      <w:r w:rsidR="00FF6EED">
        <w:t>ore than 30 partners including</w:t>
      </w:r>
      <w:r w:rsidR="007F2A11" w:rsidRPr="007F2A11">
        <w:t xml:space="preserve"> retailers, appliance manufacturers, fashion manufacturers/retailers, authorities, NGOs and other corporate supporters</w:t>
      </w:r>
      <w:r w:rsidR="00FF6EED">
        <w:t xml:space="preserve"> joined the movement</w:t>
      </w:r>
      <w:r w:rsidR="007D4192">
        <w:t xml:space="preserve">. As a result of this effort, </w:t>
      </w:r>
      <w:r w:rsidR="00FB39A7">
        <w:t>there has been a significant increase of consumer washing at 30</w:t>
      </w:r>
      <w:r w:rsidR="0067133D">
        <w:rPr>
          <w:rFonts w:cstheme="minorHAnsi"/>
        </w:rPr>
        <w:t>°</w:t>
      </w:r>
      <w:r w:rsidR="00FB39A7">
        <w:t>C</w:t>
      </w:r>
      <w:r w:rsidR="005F49D4">
        <w:t xml:space="preserve"> (</w:t>
      </w:r>
      <w:hyperlink r:id="rId14" w:history="1">
        <w:r w:rsidR="005F49D4">
          <w:rPr>
            <w:rStyle w:val="Hperlink"/>
          </w:rPr>
          <w:t>A.I.S.E. Low Temperature Washing</w:t>
        </w:r>
      </w:hyperlink>
      <w:r w:rsidR="005F49D4">
        <w:t>)</w:t>
      </w:r>
      <w:r w:rsidR="00A10990">
        <w:t>.</w:t>
      </w:r>
    </w:p>
    <w:p w14:paraId="6A4903E9" w14:textId="77777777" w:rsidR="00062D28" w:rsidRPr="00062D28" w:rsidRDefault="00062D28" w:rsidP="00062D28">
      <w:pPr>
        <w:spacing w:after="0" w:line="360" w:lineRule="auto"/>
        <w:rPr>
          <w:rFonts w:asciiTheme="majorHAnsi" w:eastAsiaTheme="majorEastAsia" w:hAnsiTheme="majorHAnsi" w:cstheme="majorBidi"/>
          <w:b/>
          <w:bCs/>
          <w:color w:val="000000" w:themeColor="text1"/>
          <w:sz w:val="24"/>
          <w:szCs w:val="24"/>
        </w:rPr>
      </w:pPr>
    </w:p>
    <w:p w14:paraId="2252249E" w14:textId="40540FA0" w:rsidR="00695A43" w:rsidRPr="00C574D3" w:rsidRDefault="00C574D3" w:rsidP="00B0399E">
      <w:pPr>
        <w:pStyle w:val="Loendilik"/>
        <w:numPr>
          <w:ilvl w:val="0"/>
          <w:numId w:val="5"/>
        </w:numPr>
        <w:spacing w:after="0" w:line="360" w:lineRule="auto"/>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Coher</w:t>
      </w:r>
      <w:r w:rsidR="008279A8">
        <w:rPr>
          <w:rFonts w:asciiTheme="majorHAnsi" w:eastAsiaTheme="majorEastAsia" w:hAnsiTheme="majorHAnsi" w:cstheme="majorBidi"/>
          <w:b/>
          <w:color w:val="000000" w:themeColor="text1"/>
          <w:sz w:val="24"/>
          <w:szCs w:val="24"/>
        </w:rPr>
        <w:t xml:space="preserve">ence of ESPR with </w:t>
      </w:r>
      <w:r w:rsidR="000C2B8B">
        <w:rPr>
          <w:rFonts w:asciiTheme="majorHAnsi" w:eastAsiaTheme="majorEastAsia" w:hAnsiTheme="majorHAnsi" w:cstheme="majorBidi"/>
          <w:b/>
          <w:color w:val="000000" w:themeColor="text1"/>
          <w:sz w:val="24"/>
          <w:szCs w:val="24"/>
        </w:rPr>
        <w:t>current and upcoming</w:t>
      </w:r>
      <w:r w:rsidR="008279A8">
        <w:rPr>
          <w:rFonts w:asciiTheme="majorHAnsi" w:eastAsiaTheme="majorEastAsia" w:hAnsiTheme="majorHAnsi" w:cstheme="majorBidi"/>
          <w:b/>
          <w:color w:val="000000" w:themeColor="text1"/>
          <w:sz w:val="24"/>
          <w:szCs w:val="24"/>
        </w:rPr>
        <w:t xml:space="preserve"> legislation </w:t>
      </w:r>
    </w:p>
    <w:p w14:paraId="3B141E74" w14:textId="4FE62B98" w:rsidR="00BA2763" w:rsidRPr="00BA2763" w:rsidRDefault="00BA2763" w:rsidP="00B0399E">
      <w:pPr>
        <w:spacing w:after="113" w:line="360" w:lineRule="auto"/>
      </w:pPr>
      <w:r w:rsidRPr="00BA2763">
        <w:t xml:space="preserve">They are currently several policies in development </w:t>
      </w:r>
      <w:r w:rsidR="00C30200">
        <w:t>within the umbrella of Green Deal</w:t>
      </w:r>
      <w:r w:rsidR="00E46275">
        <w:t xml:space="preserve">. It is upmost importance that </w:t>
      </w:r>
      <w:r w:rsidR="00183754">
        <w:t xml:space="preserve">there is consistency between the regulatory files and competing or contradictory criteria </w:t>
      </w:r>
      <w:r w:rsidR="00DB0E26">
        <w:t>are</w:t>
      </w:r>
      <w:r w:rsidR="00183754">
        <w:t xml:space="preserve"> avoided to minimize burden for the industry and ensure an effective implementation. T</w:t>
      </w:r>
      <w:r w:rsidRPr="00BA2763">
        <w:t>herefore</w:t>
      </w:r>
      <w:r w:rsidR="00FC67FF">
        <w:t>,</w:t>
      </w:r>
      <w:r w:rsidRPr="00BA2763">
        <w:t xml:space="preserve"> </w:t>
      </w:r>
      <w:r w:rsidR="00BB157C">
        <w:t xml:space="preserve">the corresponding current and upcoming legislation for each product group </w:t>
      </w:r>
      <w:r w:rsidRPr="00BA2763">
        <w:t>should also be an integral part of JRC analysis when deciding about prioritisation</w:t>
      </w:r>
      <w:r w:rsidR="002E646F">
        <w:t xml:space="preserve"> and the relevant criteria</w:t>
      </w:r>
      <w:r w:rsidR="00BB157C">
        <w:t xml:space="preserve">. </w:t>
      </w:r>
      <w:r w:rsidR="00C7628E">
        <w:t>Specifically</w:t>
      </w:r>
      <w:r w:rsidR="00BB157C">
        <w:t xml:space="preserve"> for detergents we call for </w:t>
      </w:r>
      <w:r w:rsidR="00C7628E">
        <w:t xml:space="preserve">a </w:t>
      </w:r>
      <w:r w:rsidR="00D3423B">
        <w:t>coherent</w:t>
      </w:r>
      <w:r w:rsidR="00FC3F0B">
        <w:t xml:space="preserve"> assessment and</w:t>
      </w:r>
      <w:r w:rsidR="00D3423B">
        <w:t xml:space="preserve"> </w:t>
      </w:r>
      <w:r w:rsidR="00C7628E">
        <w:t>integration of</w:t>
      </w:r>
      <w:r w:rsidR="00D3423B">
        <w:t xml:space="preserve"> the requirements based on the following legislative dossiers: </w:t>
      </w:r>
    </w:p>
    <w:p w14:paraId="65B34AC1" w14:textId="146B88D3" w:rsidR="00C30200" w:rsidRPr="003B71E8" w:rsidRDefault="00C30200" w:rsidP="003B71E8">
      <w:pPr>
        <w:pStyle w:val="Loendilik"/>
        <w:numPr>
          <w:ilvl w:val="0"/>
          <w:numId w:val="6"/>
        </w:numPr>
        <w:spacing w:after="113" w:line="360" w:lineRule="auto"/>
      </w:pPr>
      <w:r w:rsidRPr="001C1C79">
        <w:t>Detergent Regulation Revision</w:t>
      </w:r>
      <w:r w:rsidR="00EA744B">
        <w:t>: S</w:t>
      </w:r>
      <w:r w:rsidR="003D4853">
        <w:t>everal overlapping aspects</w:t>
      </w:r>
      <w:r w:rsidR="00C05653">
        <w:t xml:space="preserve"> of Detergent Regulation Revision</w:t>
      </w:r>
      <w:r w:rsidR="0016046B">
        <w:t xml:space="preserve"> with ESPR</w:t>
      </w:r>
      <w:r w:rsidR="003D4853">
        <w:t xml:space="preserve"> </w:t>
      </w:r>
      <w:r w:rsidR="003D4853" w:rsidRPr="003D4853">
        <w:t xml:space="preserve">including </w:t>
      </w:r>
      <w:r w:rsidR="005F73CE">
        <w:t xml:space="preserve">Digital Products Passports </w:t>
      </w:r>
      <w:r w:rsidR="00C05653">
        <w:t xml:space="preserve">and their implementation need to </w:t>
      </w:r>
      <w:r w:rsidR="00185CD3">
        <w:t>be well addressed</w:t>
      </w:r>
      <w:r w:rsidR="003D4853" w:rsidRPr="003D4853">
        <w:t>.</w:t>
      </w:r>
    </w:p>
    <w:p w14:paraId="3BAA56FF" w14:textId="5DF7379C" w:rsidR="003B71E8" w:rsidRPr="003B71E8" w:rsidRDefault="003B71E8" w:rsidP="003B71E8">
      <w:pPr>
        <w:pStyle w:val="Loendilik"/>
        <w:numPr>
          <w:ilvl w:val="0"/>
          <w:numId w:val="6"/>
        </w:numPr>
        <w:spacing w:after="113" w:line="360" w:lineRule="auto"/>
      </w:pPr>
      <w:r w:rsidRPr="003B71E8">
        <w:t>REACH</w:t>
      </w:r>
      <w:r>
        <w:t xml:space="preserve"> revision</w:t>
      </w:r>
      <w:r w:rsidRPr="003B71E8">
        <w:t xml:space="preserve"> </w:t>
      </w:r>
      <w:r>
        <w:t xml:space="preserve">with </w:t>
      </w:r>
      <w:r w:rsidRPr="003B71E8">
        <w:t>regards</w:t>
      </w:r>
      <w:r>
        <w:t xml:space="preserve"> to</w:t>
      </w:r>
      <w:r w:rsidRPr="003B71E8">
        <w:t xml:space="preserve"> synthetic polymer microparticles</w:t>
      </w:r>
    </w:p>
    <w:p w14:paraId="56A543B9" w14:textId="3E4FC860" w:rsidR="00E70986" w:rsidRPr="001C1C79" w:rsidRDefault="00BA2763" w:rsidP="003B71E8">
      <w:pPr>
        <w:pStyle w:val="Loendilik"/>
        <w:numPr>
          <w:ilvl w:val="0"/>
          <w:numId w:val="6"/>
        </w:numPr>
        <w:spacing w:after="113" w:line="360" w:lineRule="auto"/>
      </w:pPr>
      <w:r w:rsidRPr="001C1C79">
        <w:t>Proposal on Packaging and Packaging Waste Regulation</w:t>
      </w:r>
      <w:r w:rsidR="004D28D3">
        <w:t>. More specifically;</w:t>
      </w:r>
    </w:p>
    <w:p w14:paraId="44DF98FD" w14:textId="77777777" w:rsidR="00111703" w:rsidRPr="00111703" w:rsidRDefault="00A45B56" w:rsidP="003B71E8">
      <w:pPr>
        <w:pStyle w:val="Loendilik"/>
        <w:numPr>
          <w:ilvl w:val="1"/>
          <w:numId w:val="6"/>
        </w:numPr>
        <w:spacing w:after="113" w:line="360" w:lineRule="auto"/>
      </w:pPr>
      <w:r w:rsidRPr="001C1C79">
        <w:t xml:space="preserve">Product to packaging ratio </w:t>
      </w:r>
      <w:r w:rsidR="0040062D" w:rsidRPr="001C1C79">
        <w:t>i</w:t>
      </w:r>
      <w:r w:rsidRPr="001C1C79">
        <w:t>s foreseen</w:t>
      </w:r>
      <w:r w:rsidR="0040062D" w:rsidRPr="001C1C79">
        <w:t xml:space="preserve"> as a potential measure</w:t>
      </w:r>
      <w:r w:rsidRPr="001C1C79">
        <w:t xml:space="preserve"> in ESPR, is </w:t>
      </w:r>
      <w:r w:rsidR="00D0402F" w:rsidRPr="001C1C79">
        <w:t xml:space="preserve">covered </w:t>
      </w:r>
      <w:r w:rsidRPr="001C1C79">
        <w:t xml:space="preserve">as packaging minimization in PPWR (Article 9) </w:t>
      </w:r>
    </w:p>
    <w:p w14:paraId="22A013CE" w14:textId="77777777" w:rsidR="00A516F8" w:rsidRPr="00A516F8" w:rsidRDefault="00111703" w:rsidP="00A516F8">
      <w:pPr>
        <w:pStyle w:val="Loendilik"/>
        <w:numPr>
          <w:ilvl w:val="1"/>
          <w:numId w:val="6"/>
        </w:numPr>
        <w:spacing w:after="113" w:line="360" w:lineRule="auto"/>
      </w:pPr>
      <w:r>
        <w:t>The correct</w:t>
      </w:r>
      <w:r w:rsidR="00D0402F" w:rsidRPr="00111703">
        <w:t xml:space="preserve"> dispos</w:t>
      </w:r>
      <w:r>
        <w:t>al of</w:t>
      </w:r>
      <w:r w:rsidR="00D0402F" w:rsidRPr="00111703">
        <w:t xml:space="preserve"> the product is foreseen as a potential measure in ESPR, is covered </w:t>
      </w:r>
      <w:r w:rsidR="006677A8" w:rsidRPr="00111703">
        <w:t xml:space="preserve">within </w:t>
      </w:r>
      <w:r w:rsidR="00AB3498">
        <w:t xml:space="preserve">the </w:t>
      </w:r>
      <w:r w:rsidR="006677A8" w:rsidRPr="00111703">
        <w:t xml:space="preserve">harmonized waste sorting label </w:t>
      </w:r>
      <w:r w:rsidR="008620D0" w:rsidRPr="00111703">
        <w:t xml:space="preserve">in PPWR </w:t>
      </w:r>
      <w:r w:rsidR="006677A8" w:rsidRPr="00111703">
        <w:t>(Article 11)</w:t>
      </w:r>
    </w:p>
    <w:p w14:paraId="039B508E" w14:textId="147A5B8D" w:rsidR="00D61BA0" w:rsidRPr="00BB0148" w:rsidRDefault="00D61BA0" w:rsidP="00A516F8">
      <w:pPr>
        <w:pStyle w:val="Loendilik"/>
        <w:numPr>
          <w:ilvl w:val="1"/>
          <w:numId w:val="6"/>
        </w:numPr>
        <w:spacing w:after="113" w:line="360" w:lineRule="auto"/>
      </w:pPr>
      <w:r w:rsidRPr="00A516F8">
        <w:t>Information requirement on percentage of recycled content, is covered also in PPWR Article 11</w:t>
      </w:r>
    </w:p>
    <w:p w14:paraId="3516E81F" w14:textId="40E3252C" w:rsidR="00957F49" w:rsidRPr="001C1C79" w:rsidRDefault="00957F49" w:rsidP="001035DF">
      <w:pPr>
        <w:pStyle w:val="Loendilik"/>
        <w:numPr>
          <w:ilvl w:val="0"/>
          <w:numId w:val="6"/>
        </w:numPr>
        <w:spacing w:after="113" w:line="360" w:lineRule="auto"/>
      </w:pPr>
      <w:r>
        <w:rPr>
          <w:lang w:val="en-US"/>
        </w:rPr>
        <w:t>The EU Deforestation Regulation</w:t>
      </w:r>
    </w:p>
    <w:p w14:paraId="22C3E938" w14:textId="77777777" w:rsidR="00D3423B" w:rsidRPr="00610E39" w:rsidRDefault="00D3423B" w:rsidP="00B0399E">
      <w:pPr>
        <w:pStyle w:val="Loendilik"/>
        <w:numPr>
          <w:ilvl w:val="0"/>
          <w:numId w:val="5"/>
        </w:numPr>
        <w:spacing w:after="0" w:line="360" w:lineRule="auto"/>
        <w:rPr>
          <w:rFonts w:asciiTheme="majorHAnsi" w:eastAsiaTheme="majorEastAsia" w:hAnsiTheme="majorHAnsi" w:cstheme="majorBidi"/>
          <w:b/>
          <w:color w:val="000000" w:themeColor="text1"/>
          <w:sz w:val="24"/>
          <w:szCs w:val="24"/>
          <w:lang w:val="en-US"/>
        </w:rPr>
      </w:pPr>
      <w:r>
        <w:rPr>
          <w:rFonts w:asciiTheme="majorHAnsi" w:eastAsiaTheme="majorEastAsia" w:hAnsiTheme="majorHAnsi" w:cstheme="majorBidi"/>
          <w:b/>
          <w:color w:val="000000" w:themeColor="text1"/>
          <w:sz w:val="24"/>
          <w:szCs w:val="24"/>
        </w:rPr>
        <w:t>Definitions for products</w:t>
      </w:r>
    </w:p>
    <w:p w14:paraId="389F9A9A" w14:textId="2317C2F0" w:rsidR="00D3423E" w:rsidRPr="00D3423E" w:rsidRDefault="00D3423E" w:rsidP="00D3423E">
      <w:pPr>
        <w:spacing w:after="113" w:line="360" w:lineRule="auto"/>
      </w:pPr>
      <w:r w:rsidRPr="00D3423E">
        <w:lastRenderedPageBreak/>
        <w:t xml:space="preserve">Clear definitions related to list of products within the scope of the research should be provided. As an example, it is not clear whether stain removers </w:t>
      </w:r>
      <w:proofErr w:type="gramStart"/>
      <w:r w:rsidRPr="00D3423E">
        <w:t>falls</w:t>
      </w:r>
      <w:proofErr w:type="gramEnd"/>
      <w:r w:rsidRPr="00D3423E">
        <w:t xml:space="preserve"> under laundry detergent sub-group. If they are intended to be covered, </w:t>
      </w:r>
      <w:r>
        <w:t>t</w:t>
      </w:r>
      <w:r w:rsidRPr="00D3423E">
        <w:t xml:space="preserve">hey should be covered as a separate sub-group and cover both pre and in-wash products. Stain removers are designed to enhance the performance of the laundry detergent with the objective to prolong the life of textiles and to be used in case of stained clothes or clothes with a malodour. Different rules and design principles applied for laundry detergent and stain removers (pre- and in-wash) are encouraged, so specific rules that apply to specific chemistries can be developed.  </w:t>
      </w:r>
    </w:p>
    <w:p w14:paraId="390B31A2" w14:textId="77777777" w:rsidR="00AB19F5" w:rsidRPr="00D3423E" w:rsidRDefault="00AB19F5" w:rsidP="00B0399E">
      <w:pPr>
        <w:spacing w:line="360" w:lineRule="auto"/>
      </w:pPr>
    </w:p>
    <w:p w14:paraId="0C988B59" w14:textId="2B883D5D" w:rsidR="005778A0" w:rsidRPr="000C2B8B" w:rsidRDefault="00FF5C88" w:rsidP="00B0399E">
      <w:pPr>
        <w:pStyle w:val="Loendilik"/>
        <w:numPr>
          <w:ilvl w:val="0"/>
          <w:numId w:val="5"/>
        </w:numPr>
        <w:spacing w:after="0" w:line="360" w:lineRule="auto"/>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Assessment of Impact Relevance and Improvement Potential</w:t>
      </w:r>
    </w:p>
    <w:p w14:paraId="4A0A7CA3" w14:textId="31695EE5" w:rsidR="00BA0747" w:rsidRDefault="00FF5C88" w:rsidP="00B0399E">
      <w:pPr>
        <w:spacing w:after="0" w:line="360" w:lineRule="auto"/>
      </w:pPr>
      <w:r>
        <w:t xml:space="preserve">A.I.S.E. would like to </w:t>
      </w:r>
      <w:r w:rsidR="00BA0747">
        <w:t xml:space="preserve">emphasize that the impact relevance and improvement potential for detergents do not fully and objectively reflect the </w:t>
      </w:r>
      <w:r w:rsidR="00AD7164">
        <w:t>improvements detergents industry has done over the last decades</w:t>
      </w:r>
      <w:r w:rsidR="00BA0747">
        <w:t xml:space="preserve">. </w:t>
      </w:r>
      <w:r w:rsidR="009842FB">
        <w:t xml:space="preserve">A.I.S.E. </w:t>
      </w:r>
      <w:r w:rsidR="008F40A8">
        <w:t xml:space="preserve">would strongly recommend </w:t>
      </w:r>
      <w:r w:rsidR="00CE38B6">
        <w:t>revising</w:t>
      </w:r>
      <w:r w:rsidR="009842FB">
        <w:t xml:space="preserve"> the </w:t>
      </w:r>
      <w:r w:rsidR="006D3A88">
        <w:t xml:space="preserve">provided assessment </w:t>
      </w:r>
      <w:r w:rsidR="009E45BD">
        <w:t xml:space="preserve">in </w:t>
      </w:r>
      <w:r w:rsidR="00036DE4">
        <w:t xml:space="preserve">the </w:t>
      </w:r>
      <w:r w:rsidR="009E45BD">
        <w:t>JRC report</w:t>
      </w:r>
      <w:r w:rsidR="008F40A8">
        <w:t xml:space="preserve"> </w:t>
      </w:r>
      <w:r w:rsidR="009F40D3">
        <w:t xml:space="preserve">in order to </w:t>
      </w:r>
      <w:r w:rsidR="00CE38B6">
        <w:t xml:space="preserve">further </w:t>
      </w:r>
      <w:r w:rsidR="009F40D3">
        <w:t xml:space="preserve">strengthen the </w:t>
      </w:r>
      <w:r w:rsidR="00036DE4">
        <w:t>analysis</w:t>
      </w:r>
      <w:r w:rsidR="000E723B">
        <w:t>.</w:t>
      </w:r>
      <w:r w:rsidR="00CE38B6">
        <w:t xml:space="preserve"> </w:t>
      </w:r>
      <w:r w:rsidR="004A4129">
        <w:t>Specific perspective is provided in below sections.</w:t>
      </w:r>
    </w:p>
    <w:p w14:paraId="4A45BCA3" w14:textId="77777777" w:rsidR="002A77FD" w:rsidRPr="00CE38B6" w:rsidRDefault="002A77FD" w:rsidP="00B0399E">
      <w:pPr>
        <w:spacing w:after="0" w:line="360" w:lineRule="auto"/>
      </w:pPr>
    </w:p>
    <w:p w14:paraId="21AC62B9" w14:textId="588F903E" w:rsidR="006E5341" w:rsidRDefault="001D0A5C" w:rsidP="00F5605B">
      <w:pPr>
        <w:spacing w:after="0" w:line="360" w:lineRule="auto"/>
      </w:pPr>
      <w:r w:rsidRPr="006D3A88">
        <w:rPr>
          <w:b/>
          <w:u w:val="single"/>
        </w:rPr>
        <w:t>Water effects:</w:t>
      </w:r>
    </w:p>
    <w:p w14:paraId="37627532" w14:textId="77777777" w:rsidR="004A7692" w:rsidRDefault="006D3A88" w:rsidP="004A7692">
      <w:pPr>
        <w:pStyle w:val="Loendilik"/>
        <w:numPr>
          <w:ilvl w:val="0"/>
          <w:numId w:val="13"/>
        </w:numPr>
        <w:spacing w:after="0" w:line="360" w:lineRule="auto"/>
      </w:pPr>
      <w:r w:rsidRPr="006E5341">
        <w:t xml:space="preserve">Several of </w:t>
      </w:r>
      <w:r w:rsidR="009421EC" w:rsidRPr="006E5341">
        <w:t>the mentioned products (disinfectants, insect repellents and biocides)</w:t>
      </w:r>
      <w:r w:rsidR="006C2B06">
        <w:t xml:space="preserve"> within the</w:t>
      </w:r>
      <w:r w:rsidR="006C2B06" w:rsidRPr="006E5341">
        <w:t xml:space="preserve"> “water effect”</w:t>
      </w:r>
      <w:r w:rsidR="009421EC" w:rsidRPr="006E5341">
        <w:t xml:space="preserve"> are not falling under</w:t>
      </w:r>
      <w:r w:rsidRPr="006E5341">
        <w:t xml:space="preserve"> the</w:t>
      </w:r>
      <w:r w:rsidR="009421EC" w:rsidRPr="006E5341">
        <w:t xml:space="preserve"> products</w:t>
      </w:r>
      <w:r w:rsidRPr="006E5341">
        <w:t xml:space="preserve"> specified</w:t>
      </w:r>
      <w:r w:rsidR="009421EC" w:rsidRPr="006E5341">
        <w:t xml:space="preserve"> in scope </w:t>
      </w:r>
      <w:r w:rsidRPr="006E5341">
        <w:t>of ESPR.</w:t>
      </w:r>
      <w:r w:rsidR="006C2B06">
        <w:t xml:space="preserve"> This leads into </w:t>
      </w:r>
      <w:r w:rsidR="00793CCE">
        <w:t>a mis</w:t>
      </w:r>
      <w:r w:rsidR="008E2265">
        <w:t>leading substantiation of environmental impact and improvement potential of water effects</w:t>
      </w:r>
      <w:r w:rsidR="000C064A">
        <w:t xml:space="preserve"> with respect to detergent products</w:t>
      </w:r>
      <w:r w:rsidR="008E2265">
        <w:t>.</w:t>
      </w:r>
      <w:r w:rsidR="00793CCE">
        <w:t xml:space="preserve"> </w:t>
      </w:r>
    </w:p>
    <w:p w14:paraId="14BCC32D" w14:textId="1E98ABC9" w:rsidR="004A7692" w:rsidRDefault="000B2EE8" w:rsidP="00C51EB6">
      <w:pPr>
        <w:pStyle w:val="Loendilik"/>
        <w:numPr>
          <w:ilvl w:val="0"/>
          <w:numId w:val="13"/>
        </w:numPr>
        <w:spacing w:after="0" w:line="360" w:lineRule="auto"/>
        <w:rPr>
          <w:lang w:val="de-DE"/>
        </w:rPr>
      </w:pPr>
      <w:r w:rsidRPr="00FB32A2">
        <w:t xml:space="preserve">Referenced use of </w:t>
      </w:r>
      <w:r w:rsidRPr="00D17238">
        <w:t xml:space="preserve">phosphate, </w:t>
      </w:r>
      <w:r w:rsidRPr="00FB32A2">
        <w:t xml:space="preserve">PFAS and triclosan is not reflecting the current status of the </w:t>
      </w:r>
      <w:r>
        <w:t xml:space="preserve">usage in the </w:t>
      </w:r>
      <w:r w:rsidRPr="00FB32A2">
        <w:t>referenced products</w:t>
      </w:r>
      <w:r w:rsidRPr="00D17238">
        <w:t xml:space="preserve"> in Europe</w:t>
      </w:r>
      <w:r>
        <w:t>.</w:t>
      </w:r>
      <w:r w:rsidRPr="00D17238">
        <w:t xml:space="preserve"> It is essential to have a focused assessment for the European market and not make misleading conclusions based on global and outdated data</w:t>
      </w:r>
      <w:r w:rsidR="004A7692" w:rsidRPr="00D17238">
        <w:t>.  As an example, t</w:t>
      </w:r>
      <w:r w:rsidR="004A7692" w:rsidRPr="00D17238">
        <w:rPr>
          <w:lang w:val="en-US"/>
        </w:rPr>
        <w:t>he use of phosphates in consumer detergents in Germany decreased considerably</w:t>
      </w:r>
      <w:r w:rsidR="004A7692" w:rsidRPr="00D17238">
        <w:t xml:space="preserve"> from 33,535 tons in 2006 to</w:t>
      </w:r>
      <w:r w:rsidR="00623F79" w:rsidRPr="00D17238">
        <w:t xml:space="preserve"> 829 tons</w:t>
      </w:r>
      <w:r w:rsidR="004F5BDD">
        <w:rPr>
          <w:rStyle w:val="Allmrkuseviide"/>
        </w:rPr>
        <w:footnoteReference w:id="2"/>
      </w:r>
      <w:r w:rsidR="00623F79" w:rsidRPr="00D17238">
        <w:t xml:space="preserve"> of phospahates in 2019</w:t>
      </w:r>
      <w:r w:rsidR="00D17238">
        <w:t>.</w:t>
      </w:r>
      <w:r w:rsidR="00224864">
        <w:t xml:space="preserve"> </w:t>
      </w:r>
      <w:r w:rsidR="00224864">
        <w:rPr>
          <w:lang w:val="en-US"/>
        </w:rPr>
        <w:t xml:space="preserve">Triclosan </w:t>
      </w:r>
      <w:r w:rsidR="00224864">
        <w:t>i</w:t>
      </w:r>
      <w:r w:rsidR="00224864">
        <w:rPr>
          <w:lang w:val="en-US"/>
        </w:rPr>
        <w:t>s an active substance for use in biocidal products for product-type 1 (human hygiene biocidal products)</w:t>
      </w:r>
      <w:r w:rsidR="00733453" w:rsidRPr="00733453">
        <w:rPr>
          <w:lang w:val="en-US"/>
        </w:rPr>
        <w:t xml:space="preserve"> and </w:t>
      </w:r>
      <w:r w:rsidR="00733453">
        <w:t>based on the Commission Implementing Decision (EU, 2016/110)</w:t>
      </w:r>
      <w:r w:rsidR="00235345">
        <w:rPr>
          <w:rStyle w:val="Allmrkuseviide"/>
        </w:rPr>
        <w:footnoteReference w:id="3"/>
      </w:r>
      <w:r w:rsidR="00F83122">
        <w:t>,</w:t>
      </w:r>
      <w:r w:rsidR="00733453">
        <w:t xml:space="preserve"> it is not approved for use. </w:t>
      </w:r>
    </w:p>
    <w:p w14:paraId="07D39747" w14:textId="2898460E" w:rsidR="000B2EE8" w:rsidRPr="000B2EE8" w:rsidRDefault="000B2EE8" w:rsidP="00F83122">
      <w:pPr>
        <w:pStyle w:val="Loendilik"/>
        <w:spacing w:after="0" w:line="360" w:lineRule="auto"/>
      </w:pPr>
    </w:p>
    <w:p w14:paraId="26D32132" w14:textId="7E6F1DB5" w:rsidR="006E5341" w:rsidRDefault="009E2EEF" w:rsidP="006E5341">
      <w:pPr>
        <w:pStyle w:val="Loendilik"/>
        <w:numPr>
          <w:ilvl w:val="0"/>
          <w:numId w:val="13"/>
        </w:numPr>
        <w:spacing w:after="0" w:line="360" w:lineRule="auto"/>
      </w:pPr>
      <w:r>
        <w:lastRenderedPageBreak/>
        <w:t>G</w:t>
      </w:r>
      <w:r w:rsidR="00235379" w:rsidRPr="006E5341">
        <w:t>eneric conclusion</w:t>
      </w:r>
      <w:r w:rsidR="00F5605B" w:rsidRPr="006E5341">
        <w:t>s</w:t>
      </w:r>
      <w:r w:rsidR="00235379" w:rsidRPr="006E5341">
        <w:t xml:space="preserve"> </w:t>
      </w:r>
      <w:r w:rsidR="00504365">
        <w:t>related to</w:t>
      </w:r>
      <w:r w:rsidR="00235379" w:rsidRPr="006E5341">
        <w:t xml:space="preserve"> Waste Water Treatment</w:t>
      </w:r>
      <w:r w:rsidR="00F5605B" w:rsidRPr="006E5341">
        <w:t xml:space="preserve"> (WWT)</w:t>
      </w:r>
      <w:r w:rsidR="00504365">
        <w:t xml:space="preserve"> are provided in the JRC analysis, </w:t>
      </w:r>
      <w:r w:rsidR="005A718D">
        <w:t>however WWT</w:t>
      </w:r>
      <w:r w:rsidR="00235379" w:rsidRPr="006E5341">
        <w:t xml:space="preserve"> is highly dependent on local conditions. Therefore</w:t>
      </w:r>
      <w:r w:rsidR="00F5605B" w:rsidRPr="006E5341">
        <w:t>,</w:t>
      </w:r>
      <w:r w:rsidR="00235379" w:rsidRPr="006E5341">
        <w:t xml:space="preserve"> global assessment and conclusions </w:t>
      </w:r>
      <w:r w:rsidR="00F5605B" w:rsidRPr="006E5341">
        <w:t xml:space="preserve">need to be approached with caution.  </w:t>
      </w:r>
    </w:p>
    <w:p w14:paraId="10DC82E5" w14:textId="63BE2F3B" w:rsidR="006F3F4F" w:rsidRDefault="0063640D" w:rsidP="000B2EE8">
      <w:pPr>
        <w:pStyle w:val="Loendilik"/>
        <w:numPr>
          <w:ilvl w:val="0"/>
          <w:numId w:val="13"/>
        </w:numPr>
        <w:spacing w:after="0" w:line="360" w:lineRule="auto"/>
      </w:pPr>
      <w:r>
        <w:t xml:space="preserve">Solubility of the detergent capsules’ film needs to be </w:t>
      </w:r>
      <w:r w:rsidR="005A718D">
        <w:t>considered</w:t>
      </w:r>
      <w:r w:rsidR="00962214">
        <w:t xml:space="preserve"> in order to ensure </w:t>
      </w:r>
      <w:r w:rsidR="00FE0883">
        <w:t>a holistic</w:t>
      </w:r>
      <w:r w:rsidR="00311049">
        <w:t xml:space="preserve"> and scientif</w:t>
      </w:r>
      <w:r w:rsidR="00AE7BCB">
        <w:t>ic</w:t>
      </w:r>
      <w:r w:rsidR="00FE0883">
        <w:t xml:space="preserve"> assessment </w:t>
      </w:r>
      <w:r w:rsidR="0005344D">
        <w:t>related to microplastic</w:t>
      </w:r>
      <w:r w:rsidR="00904A44">
        <w:t xml:space="preserve"> discharge</w:t>
      </w:r>
      <w:r w:rsidR="0005344D">
        <w:t>, which is referenced in the JRC report.</w:t>
      </w:r>
    </w:p>
    <w:p w14:paraId="0F091EBD" w14:textId="1058528C" w:rsidR="009421EC" w:rsidRPr="006F3F4F" w:rsidRDefault="00BF5292" w:rsidP="006F3F4F">
      <w:pPr>
        <w:pStyle w:val="Loendilik"/>
        <w:numPr>
          <w:ilvl w:val="0"/>
          <w:numId w:val="13"/>
        </w:numPr>
        <w:spacing w:after="0" w:line="360" w:lineRule="auto"/>
      </w:pPr>
      <w:r w:rsidRPr="006F3F4F">
        <w:t xml:space="preserve">It is important to note that biodegradability requirements of surfactants </w:t>
      </w:r>
      <w:r w:rsidR="00803318" w:rsidRPr="006F3F4F">
        <w:t>are covered via Detergent Regulation</w:t>
      </w:r>
      <w:r w:rsidR="004A1822">
        <w:t xml:space="preserve"> and </w:t>
      </w:r>
      <w:r w:rsidR="00163A1C">
        <w:t>duplication</w:t>
      </w:r>
      <w:r w:rsidR="004A1822">
        <w:t xml:space="preserve"> of measures should be avoided.</w:t>
      </w:r>
    </w:p>
    <w:p w14:paraId="59AFB6A8" w14:textId="77777777" w:rsidR="009421EC" w:rsidRPr="00F94633" w:rsidRDefault="009421EC" w:rsidP="00B0399E">
      <w:pPr>
        <w:spacing w:line="360" w:lineRule="auto"/>
        <w:rPr>
          <w:b/>
          <w:u w:val="single"/>
        </w:rPr>
      </w:pPr>
      <w:r w:rsidRPr="00F94633">
        <w:rPr>
          <w:b/>
          <w:u w:val="single"/>
        </w:rPr>
        <w:t xml:space="preserve">Air effects: </w:t>
      </w:r>
    </w:p>
    <w:p w14:paraId="44FF2F23" w14:textId="459769D7" w:rsidR="009421EC" w:rsidRPr="00604357" w:rsidRDefault="0016561E" w:rsidP="00604357">
      <w:pPr>
        <w:pStyle w:val="Loendilik"/>
        <w:numPr>
          <w:ilvl w:val="0"/>
          <w:numId w:val="13"/>
        </w:numPr>
        <w:spacing w:after="0" w:line="360" w:lineRule="auto"/>
      </w:pPr>
      <w:r>
        <w:t>T</w:t>
      </w:r>
      <w:r w:rsidR="00B46741">
        <w:t>he potential of measure of m</w:t>
      </w:r>
      <w:r w:rsidR="009421EC" w:rsidRPr="00604357">
        <w:t>andatory design of refillable packaging is no</w:t>
      </w:r>
      <w:r w:rsidR="00B46741">
        <w:t>t a</w:t>
      </w:r>
      <w:r w:rsidR="009421EC" w:rsidRPr="00604357">
        <w:t xml:space="preserve"> viable option for aerosols</w:t>
      </w:r>
      <w:r>
        <w:t xml:space="preserve"> to limit VOCs</w:t>
      </w:r>
      <w:r w:rsidR="0079513E">
        <w:t xml:space="preserve">. </w:t>
      </w:r>
      <w:r w:rsidR="00DD136F">
        <w:t xml:space="preserve">Aerosols </w:t>
      </w:r>
      <w:r w:rsidR="00DD136F" w:rsidRPr="00604357">
        <w:t>are</w:t>
      </w:r>
      <w:r w:rsidR="009421EC" w:rsidRPr="00604357">
        <w:t xml:space="preserve"> defined as "non-reusable" in Art. 2 of the Aerosol Directive</w:t>
      </w:r>
      <w:r w:rsidR="0079513E">
        <w:t xml:space="preserve"> for safety reasons</w:t>
      </w:r>
      <w:r w:rsidR="00392432">
        <w:t>.</w:t>
      </w:r>
    </w:p>
    <w:p w14:paraId="0CC01EF8" w14:textId="2CB0CFD9" w:rsidR="009421EC" w:rsidRPr="00FF3530" w:rsidRDefault="009421EC" w:rsidP="00604357">
      <w:pPr>
        <w:pStyle w:val="Loendilik"/>
        <w:numPr>
          <w:ilvl w:val="0"/>
          <w:numId w:val="13"/>
        </w:numPr>
        <w:spacing w:after="0" w:line="360" w:lineRule="auto"/>
      </w:pPr>
      <w:r w:rsidRPr="00810406">
        <w:t>The alternative</w:t>
      </w:r>
      <w:r w:rsidRPr="00810406">
        <w:rPr>
          <w:lang w:val="en-US"/>
        </w:rPr>
        <w:t xml:space="preserve"> concept of "refillable pressurized dispensers" </w:t>
      </w:r>
      <w:r w:rsidRPr="00810406">
        <w:t xml:space="preserve">do </w:t>
      </w:r>
      <w:r w:rsidRPr="00810406">
        <w:rPr>
          <w:lang w:val="en-US"/>
        </w:rPr>
        <w:t>not fulfill the necessary safety requirements.</w:t>
      </w:r>
    </w:p>
    <w:p w14:paraId="3927B940" w14:textId="77777777" w:rsidR="00FF3530" w:rsidRDefault="00FF3530" w:rsidP="00FF3530">
      <w:pPr>
        <w:spacing w:after="0" w:line="360" w:lineRule="auto"/>
      </w:pPr>
    </w:p>
    <w:p w14:paraId="0E6DBF15" w14:textId="776C2E25" w:rsidR="007E29AB" w:rsidRDefault="001D0A5C" w:rsidP="00B0399E">
      <w:pPr>
        <w:spacing w:line="360" w:lineRule="auto"/>
      </w:pPr>
      <w:r w:rsidRPr="00810406">
        <w:rPr>
          <w:b/>
          <w:u w:val="single"/>
        </w:rPr>
        <w:t>Biodiversity:</w:t>
      </w:r>
      <w:r w:rsidR="001E14B4" w:rsidRPr="00810406">
        <w:t xml:space="preserve"> </w:t>
      </w:r>
    </w:p>
    <w:p w14:paraId="25E9D685" w14:textId="12AD48EC" w:rsidR="006672CC" w:rsidRPr="006672CC" w:rsidRDefault="00115442" w:rsidP="00A640B9">
      <w:pPr>
        <w:pStyle w:val="Loendilik"/>
        <w:numPr>
          <w:ilvl w:val="0"/>
          <w:numId w:val="13"/>
        </w:numPr>
        <w:spacing w:after="0" w:line="360" w:lineRule="auto"/>
      </w:pPr>
      <w:r>
        <w:t>Based on the most recent legislative developments,</w:t>
      </w:r>
      <w:r w:rsidR="00ED760D">
        <w:t xml:space="preserve"> environmental</w:t>
      </w:r>
      <w:r>
        <w:t xml:space="preserve"> impact </w:t>
      </w:r>
      <w:r w:rsidR="00F9393E">
        <w:t xml:space="preserve">assessment </w:t>
      </w:r>
      <w:r>
        <w:t xml:space="preserve">related to </w:t>
      </w:r>
      <w:r w:rsidR="006672CC">
        <w:t>biodiversity based on deforestation is considered as disproportionate.</w:t>
      </w:r>
    </w:p>
    <w:p w14:paraId="51507BC2" w14:textId="3F73FED8" w:rsidR="00225B13" w:rsidRPr="00A640B9" w:rsidRDefault="00F9393E" w:rsidP="00A640B9">
      <w:pPr>
        <w:pStyle w:val="Loendilik"/>
        <w:numPr>
          <w:ilvl w:val="0"/>
          <w:numId w:val="13"/>
        </w:numPr>
        <w:spacing w:after="0" w:line="360" w:lineRule="auto"/>
      </w:pPr>
      <w:r>
        <w:t>D</w:t>
      </w:r>
      <w:r w:rsidR="00767BEA" w:rsidRPr="00A640B9">
        <w:t xml:space="preserve">ue diligence on deforestation free sourcing will be covered under upcoming </w:t>
      </w:r>
      <w:r w:rsidR="00EB7CAD">
        <w:t>r</w:t>
      </w:r>
      <w:r w:rsidR="00767BEA" w:rsidRPr="00A640B9">
        <w:t>egulation relating to certain commodities and products associated with deforestation and forest degradation.</w:t>
      </w:r>
      <w:r w:rsidR="00C5669E" w:rsidRPr="00A640B9">
        <w:t xml:space="preserve"> </w:t>
      </w:r>
    </w:p>
    <w:p w14:paraId="3AC2A49D" w14:textId="385FE13C" w:rsidR="001E14B4" w:rsidRPr="00A640B9" w:rsidRDefault="001E14B4" w:rsidP="00A640B9">
      <w:pPr>
        <w:pStyle w:val="Loendilik"/>
        <w:numPr>
          <w:ilvl w:val="0"/>
          <w:numId w:val="13"/>
        </w:numPr>
        <w:spacing w:after="0" w:line="360" w:lineRule="auto"/>
      </w:pPr>
      <w:r w:rsidRPr="00A640B9">
        <w:t>More justification and details should be provided under JRC report what is expected to be being achieving</w:t>
      </w:r>
      <w:r w:rsidRPr="007E29AB">
        <w:t xml:space="preserve"> on the ground to qualify as providing or having a positive impact on </w:t>
      </w:r>
      <w:r w:rsidRPr="00A640B9">
        <w:t xml:space="preserve">biodiversity. </w:t>
      </w:r>
    </w:p>
    <w:p w14:paraId="4D1DB134" w14:textId="7AEC2DBF" w:rsidR="00FB5A37" w:rsidRDefault="00100B6D" w:rsidP="00A640B9">
      <w:pPr>
        <w:pStyle w:val="Loendilik"/>
        <w:numPr>
          <w:ilvl w:val="0"/>
          <w:numId w:val="13"/>
        </w:numPr>
        <w:spacing w:after="0" w:line="360" w:lineRule="auto"/>
      </w:pPr>
      <w:r>
        <w:t xml:space="preserve">Utmost importance should be given to </w:t>
      </w:r>
      <w:r w:rsidR="007D13D7">
        <w:t xml:space="preserve">ensure sustainable sourcing of </w:t>
      </w:r>
      <w:r w:rsidR="007D13D7" w:rsidRPr="00A640B9">
        <w:t>biobased ingredients</w:t>
      </w:r>
      <w:r w:rsidR="00EE260F">
        <w:t xml:space="preserve">, should a </w:t>
      </w:r>
      <w:r w:rsidR="007D13D7">
        <w:t>p</w:t>
      </w:r>
      <w:r w:rsidR="00FB5A37" w:rsidRPr="00A640B9">
        <w:t>erformance requirement of a minimum content of certified</w:t>
      </w:r>
      <w:r w:rsidR="00EE260F">
        <w:t xml:space="preserve"> biobased ingredients is planned. This</w:t>
      </w:r>
      <w:r w:rsidR="00F73D21">
        <w:t xml:space="preserve"> intervention is necessary to ensure a</w:t>
      </w:r>
      <w:r w:rsidR="00FB5A37" w:rsidRPr="00A640B9">
        <w:t xml:space="preserve"> </w:t>
      </w:r>
      <w:r w:rsidR="00F73D21">
        <w:t>potential conflict</w:t>
      </w:r>
      <w:r w:rsidR="00FB5A37" w:rsidRPr="00A640B9">
        <w:t xml:space="preserve"> in terms </w:t>
      </w:r>
      <w:r w:rsidR="00F73D21">
        <w:t>biobased ingredients in the context of potential competition for food, as well as negative consequences on biodiversity.</w:t>
      </w:r>
      <w:r w:rsidR="001035DF" w:rsidRPr="001035DF">
        <w:t xml:space="preserve"> </w:t>
      </w:r>
    </w:p>
    <w:p w14:paraId="4A5EA6BB" w14:textId="79F9E101" w:rsidR="005F62ED" w:rsidRPr="005F62ED" w:rsidRDefault="005F62ED" w:rsidP="005F62ED">
      <w:pPr>
        <w:pStyle w:val="Loendilik"/>
        <w:numPr>
          <w:ilvl w:val="0"/>
          <w:numId w:val="13"/>
        </w:numPr>
        <w:spacing w:after="0" w:line="360" w:lineRule="auto"/>
        <w:rPr>
          <w:lang w:val="en-US"/>
        </w:rPr>
      </w:pPr>
      <w:r w:rsidRPr="005F62ED">
        <w:rPr>
          <w:lang w:val="en-US"/>
        </w:rPr>
        <w:t>With regards to bio-based ingredients, the report is also inconsistent in its analysis since it includes the biodiversity impacts (mostly linked to deforestation)</w:t>
      </w:r>
      <w:r w:rsidR="009B28E5">
        <w:t xml:space="preserve">. However, it does not cover </w:t>
      </w:r>
      <w:r w:rsidRPr="005F62ED">
        <w:rPr>
          <w:lang w:val="en-US"/>
        </w:rPr>
        <w:t xml:space="preserve">the </w:t>
      </w:r>
      <w:r w:rsidR="009B28E5">
        <w:t xml:space="preserve">benefits of bio-based </w:t>
      </w:r>
      <w:r w:rsidR="001416DB">
        <w:t>ingredients with respect to</w:t>
      </w:r>
      <w:r w:rsidRPr="005F62ED">
        <w:rPr>
          <w:lang w:val="en-US"/>
        </w:rPr>
        <w:t xml:space="preserve"> climate change as opposed to fossil derived ingredients. </w:t>
      </w:r>
    </w:p>
    <w:p w14:paraId="3D6E4520" w14:textId="77777777" w:rsidR="005F62ED" w:rsidRDefault="005F62ED" w:rsidP="009B28E5">
      <w:pPr>
        <w:pStyle w:val="Loendilik"/>
        <w:spacing w:after="0" w:line="360" w:lineRule="auto"/>
      </w:pPr>
    </w:p>
    <w:p w14:paraId="1B116431" w14:textId="77777777" w:rsidR="00F9393E" w:rsidRPr="005261EA" w:rsidRDefault="00F9393E" w:rsidP="00F9393E">
      <w:pPr>
        <w:pStyle w:val="Loendilik"/>
        <w:spacing w:after="0" w:line="360" w:lineRule="auto"/>
      </w:pPr>
    </w:p>
    <w:p w14:paraId="3B0CACF0" w14:textId="608B0632" w:rsidR="006173B0" w:rsidRPr="000A22C7" w:rsidRDefault="00FF6522" w:rsidP="00FA508D">
      <w:pPr>
        <w:spacing w:after="0" w:line="360" w:lineRule="auto"/>
      </w:pPr>
      <w:r w:rsidRPr="006173B0">
        <w:rPr>
          <w:b/>
          <w:u w:val="single"/>
        </w:rPr>
        <w:t xml:space="preserve">Climate Change and </w:t>
      </w:r>
      <w:r w:rsidR="00184446" w:rsidRPr="006173B0">
        <w:rPr>
          <w:b/>
          <w:u w:val="single"/>
        </w:rPr>
        <w:t>Life Cycle Energy Consumption</w:t>
      </w:r>
      <w:r w:rsidR="00FA508D">
        <w:rPr>
          <w:b/>
          <w:u w:val="single"/>
        </w:rPr>
        <w:t xml:space="preserve">:  </w:t>
      </w:r>
      <w:r w:rsidR="006173B0">
        <w:t>Studies conducted by A.I.S.E. confirm</w:t>
      </w:r>
      <w:r w:rsidR="000C757F">
        <w:t xml:space="preserve">s energy consumption during use phase and climate change as the most relevant impact categories for detergent products, as </w:t>
      </w:r>
      <w:r w:rsidR="00A65394">
        <w:t xml:space="preserve">mentioned </w:t>
      </w:r>
      <w:r w:rsidR="000C757F">
        <w:t xml:space="preserve">in the </w:t>
      </w:r>
      <w:r w:rsidR="00616055">
        <w:t>JRC report.</w:t>
      </w:r>
      <w:r w:rsidR="00957F49">
        <w:rPr>
          <w:lang w:val="en-US"/>
        </w:rPr>
        <w:t xml:space="preserve"> However, as</w:t>
      </w:r>
      <w:r w:rsidR="00812486">
        <w:t xml:space="preserve"> in the future</w:t>
      </w:r>
      <w:r w:rsidR="00957F49">
        <w:rPr>
          <w:lang w:val="en-US"/>
        </w:rPr>
        <w:t xml:space="preserve"> the EU energy grid</w:t>
      </w:r>
      <w:r w:rsidR="00812486">
        <w:t xml:space="preserve"> is expected to</w:t>
      </w:r>
      <w:r w:rsidR="00957F49">
        <w:rPr>
          <w:lang w:val="en-US"/>
        </w:rPr>
        <w:t xml:space="preserve"> decarbonize</w:t>
      </w:r>
      <w:r w:rsidR="00812486">
        <w:t xml:space="preserve">, </w:t>
      </w:r>
      <w:r w:rsidR="00957F49">
        <w:rPr>
          <w:lang w:val="en-US"/>
        </w:rPr>
        <w:t xml:space="preserve">the importance of the use phase </w:t>
      </w:r>
      <w:r w:rsidR="006005EC">
        <w:t>is expected to decrease with respect to other stages of the life cycle,</w:t>
      </w:r>
      <w:r w:rsidR="00957F49">
        <w:rPr>
          <w:lang w:val="en-US"/>
        </w:rPr>
        <w:t xml:space="preserve"> in particular raw materials</w:t>
      </w:r>
      <w:sdt>
        <w:sdtPr>
          <w:rPr>
            <w:lang w:val="en-US"/>
          </w:rPr>
          <w:id w:val="-1534657608"/>
          <w:citation/>
        </w:sdtPr>
        <w:sdtContent>
          <w:r w:rsidR="008C0D84">
            <w:rPr>
              <w:lang w:val="en-US"/>
            </w:rPr>
            <w:fldChar w:fldCharType="begin"/>
          </w:r>
          <w:r w:rsidR="008C0D84">
            <w:instrText xml:space="preserve"> CITATION Sha17 \l 8192 </w:instrText>
          </w:r>
          <w:r w:rsidR="008C0D84">
            <w:rPr>
              <w:lang w:val="en-US"/>
            </w:rPr>
            <w:fldChar w:fldCharType="separate"/>
          </w:r>
          <w:r w:rsidR="008C0D84">
            <w:rPr>
              <w:noProof/>
            </w:rPr>
            <w:t xml:space="preserve"> </w:t>
          </w:r>
          <w:r w:rsidR="008C0D84" w:rsidRPr="008C0D84">
            <w:rPr>
              <w:noProof/>
            </w:rPr>
            <w:t>(Shahmohammadi, Steinmann, Clavreul, Hendrickx, &amp; King, 2017)</w:t>
          </w:r>
          <w:r w:rsidR="008C0D84">
            <w:rPr>
              <w:lang w:val="en-US"/>
            </w:rPr>
            <w:fldChar w:fldCharType="end"/>
          </w:r>
        </w:sdtContent>
      </w:sdt>
      <w:r w:rsidR="000E55AD">
        <w:rPr>
          <w:rStyle w:val="Allmrkuseviide"/>
          <w:lang w:val="en-US"/>
        </w:rPr>
        <w:footnoteReference w:id="4"/>
      </w:r>
      <w:r w:rsidR="00957F49">
        <w:rPr>
          <w:lang w:val="en-US"/>
        </w:rPr>
        <w:t>.</w:t>
      </w:r>
      <w:r w:rsidR="001F04F2">
        <w:t xml:space="preserve"> Based on this expected evolution, it is striking to see that</w:t>
      </w:r>
      <w:r w:rsidR="00957F49">
        <w:rPr>
          <w:lang w:val="en-US"/>
        </w:rPr>
        <w:t xml:space="preserve"> the climate change impact of fossil-derived chemicals and ingredients have not been considered in the report</w:t>
      </w:r>
      <w:r w:rsidR="00812486">
        <w:t xml:space="preserve"> in addition to use phase</w:t>
      </w:r>
      <w:r w:rsidR="00CD27BA">
        <w:t xml:space="preserve"> to have a future proof holistic coverage of impact categories</w:t>
      </w:r>
      <w:r w:rsidR="00957F49">
        <w:rPr>
          <w:lang w:val="en-US"/>
        </w:rPr>
        <w:t xml:space="preserve">. </w:t>
      </w:r>
      <w:r w:rsidR="00DD547D">
        <w:t>S</w:t>
      </w:r>
      <w:proofErr w:type="spellStart"/>
      <w:r w:rsidR="00957F49">
        <w:rPr>
          <w:lang w:val="en-US"/>
        </w:rPr>
        <w:t>ignificant</w:t>
      </w:r>
      <w:proofErr w:type="spellEnd"/>
      <w:r w:rsidR="00957F49">
        <w:rPr>
          <w:lang w:val="en-US"/>
        </w:rPr>
        <w:t xml:space="preserve"> importance should be given to measures related to raw materials to decrease the GHG and climate change impact of detergents</w:t>
      </w:r>
      <w:r w:rsidR="000A22C7">
        <w:t xml:space="preserve"> </w:t>
      </w:r>
      <w:r w:rsidR="00A7305B">
        <w:t xml:space="preserve">in addition to use </w:t>
      </w:r>
      <w:r w:rsidR="000A22C7">
        <w:t xml:space="preserve">the </w:t>
      </w:r>
      <w:r w:rsidR="00A7305B">
        <w:t>phase</w:t>
      </w:r>
      <w:r w:rsidR="002E366A">
        <w:t xml:space="preserve">. </w:t>
      </w:r>
    </w:p>
    <w:p w14:paraId="125DB523" w14:textId="77777777" w:rsidR="00163A1C" w:rsidRPr="006173B0" w:rsidRDefault="00163A1C" w:rsidP="00FA508D">
      <w:pPr>
        <w:spacing w:after="0" w:line="360" w:lineRule="auto"/>
      </w:pPr>
    </w:p>
    <w:p w14:paraId="1A203B01" w14:textId="05637712" w:rsidR="005F5AB0" w:rsidRDefault="006B2949" w:rsidP="00FA508D">
      <w:pPr>
        <w:spacing w:line="360" w:lineRule="auto"/>
      </w:pPr>
      <w:r>
        <w:rPr>
          <w:b/>
          <w:u w:val="single"/>
        </w:rPr>
        <w:t xml:space="preserve">Potential performance requirement </w:t>
      </w:r>
      <w:r w:rsidR="009245EC">
        <w:rPr>
          <w:b/>
          <w:u w:val="single"/>
        </w:rPr>
        <w:t xml:space="preserve">related to </w:t>
      </w:r>
      <w:r w:rsidR="00C04EA4">
        <w:rPr>
          <w:b/>
          <w:u w:val="single"/>
        </w:rPr>
        <w:t>r</w:t>
      </w:r>
      <w:r w:rsidR="00E47E06">
        <w:rPr>
          <w:b/>
          <w:u w:val="single"/>
        </w:rPr>
        <w:t>euse and r</w:t>
      </w:r>
      <w:r w:rsidR="004A4129">
        <w:rPr>
          <w:b/>
          <w:u w:val="single"/>
        </w:rPr>
        <w:t xml:space="preserve">efill: </w:t>
      </w:r>
      <w:r w:rsidR="00FA508D">
        <w:rPr>
          <w:b/>
          <w:u w:val="single"/>
        </w:rPr>
        <w:t xml:space="preserve"> </w:t>
      </w:r>
      <w:r w:rsidR="00E47E06">
        <w:t xml:space="preserve">Reuse and refill should be assessed from an </w:t>
      </w:r>
      <w:r w:rsidR="00E47E06" w:rsidRPr="002F5B84">
        <w:t>entire life cycle perspective, taking into account the overall product footprint, beyond packaging waste</w:t>
      </w:r>
      <w:r w:rsidR="00E47E06">
        <w:t>. Reverse logistics and cleaning operations always entail an environmental impact that needs to be balanced. Furthermore, as these business models are nascent, it may be premature to regulate them when pilots show that a variety of parameters can influence the success of reuse and refills.</w:t>
      </w:r>
    </w:p>
    <w:p w14:paraId="390B4D28" w14:textId="03996AA3" w:rsidR="002F5B84" w:rsidRDefault="002F5B84" w:rsidP="00177FB5">
      <w:pPr>
        <w:spacing w:after="0" w:line="360" w:lineRule="auto"/>
      </w:pPr>
      <w:r w:rsidRPr="00D92087">
        <w:t xml:space="preserve">For products of our industry, product safety and hygiene must be given special consideration, taking into account important safety and regulatory requirements. </w:t>
      </w:r>
      <w:r w:rsidR="005F5AB0">
        <w:t>S</w:t>
      </w:r>
      <w:r w:rsidR="00D92087" w:rsidRPr="00D92087">
        <w:t>ome products’ packaging, legislative or regulatory provisions prohibit reuse due to health or safety requirements of the consumer, for example aerosols, which for safety reasons are not refillable according to the EU Aerosol Products Directive. In addition, for certain types of products, such as biocides, the implementation in reuse schemes is very difficult due to safety considerations linked to the possibility for spillage, inappropriate or lack of labelling, or a mismatch in the type of containers employed. Risks of contamination, going beyond the control of the product manufacturer, may occur when having to rely on other actors in the value chain for essential processes such as bottle cleaning. On another note, it is of great importance to guarantee that products requiring Child Resistant Closures (CRC) are not filled in generic non-CRC bottles.</w:t>
      </w:r>
    </w:p>
    <w:p w14:paraId="3F8B328B" w14:textId="77777777" w:rsidR="00163A1C" w:rsidRDefault="00163A1C" w:rsidP="00451203">
      <w:pPr>
        <w:spacing w:after="0" w:line="360" w:lineRule="auto"/>
      </w:pPr>
    </w:p>
    <w:p w14:paraId="525FC5D6" w14:textId="08887DB5" w:rsidR="00451203" w:rsidRDefault="00F31A95" w:rsidP="00B85159">
      <w:pPr>
        <w:spacing w:after="0" w:line="360" w:lineRule="auto"/>
      </w:pPr>
      <w:r w:rsidRPr="00451203">
        <w:rPr>
          <w:b/>
          <w:u w:val="single"/>
        </w:rPr>
        <w:lastRenderedPageBreak/>
        <w:t xml:space="preserve">Potential performance requirement </w:t>
      </w:r>
      <w:r w:rsidR="009245EC">
        <w:rPr>
          <w:b/>
          <w:u w:val="single"/>
        </w:rPr>
        <w:t xml:space="preserve">related to </w:t>
      </w:r>
      <w:r w:rsidRPr="00451203">
        <w:rPr>
          <w:b/>
          <w:u w:val="single"/>
        </w:rPr>
        <w:t>spare parts:</w:t>
      </w:r>
      <w:r w:rsidR="00B85159">
        <w:rPr>
          <w:b/>
          <w:u w:val="single"/>
        </w:rPr>
        <w:t xml:space="preserve"> </w:t>
      </w:r>
      <w:r w:rsidR="00083398">
        <w:t>Applicability of</w:t>
      </w:r>
      <w:r w:rsidR="00451203" w:rsidRPr="00451203">
        <w:t xml:space="preserve"> spare parts is </w:t>
      </w:r>
      <w:r w:rsidR="00451203">
        <w:t>very limited for</w:t>
      </w:r>
      <w:r w:rsidR="00451203" w:rsidRPr="00451203">
        <w:t xml:space="preserve"> detergents and therefore should not be listed as </w:t>
      </w:r>
      <w:r w:rsidR="00083398">
        <w:t xml:space="preserve">a </w:t>
      </w:r>
      <w:r w:rsidR="00451203" w:rsidRPr="00451203">
        <w:t>potential</w:t>
      </w:r>
      <w:r w:rsidR="00083398">
        <w:t xml:space="preserve"> performance</w:t>
      </w:r>
      <w:r w:rsidR="00451203" w:rsidRPr="00451203">
        <w:t xml:space="preserve"> measure for this category. </w:t>
      </w:r>
    </w:p>
    <w:p w14:paraId="43E3F611" w14:textId="77777777" w:rsidR="00451203" w:rsidRPr="00451203" w:rsidRDefault="00451203" w:rsidP="00451203">
      <w:pPr>
        <w:autoSpaceDE w:val="0"/>
        <w:autoSpaceDN w:val="0"/>
        <w:adjustRightInd w:val="0"/>
        <w:spacing w:after="0" w:line="360" w:lineRule="auto"/>
      </w:pPr>
    </w:p>
    <w:p w14:paraId="4F15B66C" w14:textId="2CB1EEC3" w:rsidR="00555158" w:rsidRPr="00D345F0" w:rsidRDefault="001D0A5C" w:rsidP="00B0399E">
      <w:pPr>
        <w:pStyle w:val="Loendilik"/>
        <w:numPr>
          <w:ilvl w:val="0"/>
          <w:numId w:val="5"/>
        </w:numPr>
        <w:spacing w:line="360" w:lineRule="auto"/>
        <w:rPr>
          <w:rFonts w:asciiTheme="majorHAnsi" w:eastAsiaTheme="majorEastAsia" w:hAnsiTheme="majorHAnsi" w:cstheme="majorBidi"/>
          <w:b/>
          <w:color w:val="000000" w:themeColor="text1"/>
          <w:sz w:val="24"/>
          <w:szCs w:val="24"/>
        </w:rPr>
      </w:pPr>
      <w:r w:rsidRPr="00D345F0">
        <w:rPr>
          <w:rFonts w:asciiTheme="majorHAnsi" w:eastAsiaTheme="majorEastAsia" w:hAnsiTheme="majorHAnsi" w:cstheme="majorBidi"/>
          <w:b/>
          <w:color w:val="000000" w:themeColor="text1"/>
          <w:sz w:val="24"/>
          <w:szCs w:val="24"/>
        </w:rPr>
        <w:t xml:space="preserve">Removal of human toxicity from the environmental impact assessment </w:t>
      </w:r>
    </w:p>
    <w:p w14:paraId="2EBFA3F7" w14:textId="2FB39B3B" w:rsidR="00D345F0" w:rsidRDefault="00D66F5C" w:rsidP="00B0399E">
      <w:pPr>
        <w:spacing w:line="360" w:lineRule="auto"/>
      </w:pPr>
      <w:r>
        <w:t xml:space="preserve">JRC report </w:t>
      </w:r>
      <w:r w:rsidR="00B223EC">
        <w:t xml:space="preserve">confirms that no measures are envisaged under ESPR for human toxicity. As it is not a relevant </w:t>
      </w:r>
      <w:r w:rsidR="00BB3A48">
        <w:t>domain,</w:t>
      </w:r>
      <w:r w:rsidR="00B223EC">
        <w:t xml:space="preserve"> A.I.S.E. call</w:t>
      </w:r>
      <w:r w:rsidR="00BB3A48">
        <w:t>s</w:t>
      </w:r>
      <w:r w:rsidR="00B223EC">
        <w:t xml:space="preserve"> for removal of h</w:t>
      </w:r>
      <w:r w:rsidR="00D345F0">
        <w:t xml:space="preserve">uman toxicity </w:t>
      </w:r>
      <w:r w:rsidR="00B223EC">
        <w:t>from the environmental impact assessment matrix.</w:t>
      </w:r>
      <w:r w:rsidR="00D345F0" w:rsidRPr="00D345F0">
        <w:t xml:space="preserve"> </w:t>
      </w:r>
    </w:p>
    <w:p w14:paraId="3E460FBA" w14:textId="77777777" w:rsidR="00A640B9" w:rsidRDefault="00A640B9" w:rsidP="00B0399E">
      <w:pPr>
        <w:spacing w:line="360" w:lineRule="auto"/>
      </w:pPr>
    </w:p>
    <w:p w14:paraId="25914146" w14:textId="77777777" w:rsidR="000D095C" w:rsidRDefault="000D095C" w:rsidP="00B0399E">
      <w:pPr>
        <w:spacing w:line="360" w:lineRule="auto"/>
      </w:pPr>
    </w:p>
    <w:p w14:paraId="25153408" w14:textId="77777777" w:rsidR="00207E37" w:rsidRDefault="00207E37" w:rsidP="00B0399E">
      <w:pPr>
        <w:spacing w:line="360" w:lineRule="auto"/>
      </w:pPr>
    </w:p>
    <w:p w14:paraId="13DF5A8A" w14:textId="77777777" w:rsidR="00207E37" w:rsidRDefault="00207E37" w:rsidP="00B0399E">
      <w:pPr>
        <w:spacing w:line="360" w:lineRule="auto"/>
      </w:pPr>
    </w:p>
    <w:p w14:paraId="11576F64" w14:textId="77777777" w:rsidR="00207E37" w:rsidRDefault="00207E37" w:rsidP="00B0399E">
      <w:pPr>
        <w:spacing w:line="360" w:lineRule="auto"/>
      </w:pPr>
    </w:p>
    <w:p w14:paraId="0A2F7D22" w14:textId="77777777" w:rsidR="00207E37" w:rsidRDefault="00207E37" w:rsidP="00B0399E">
      <w:pPr>
        <w:spacing w:line="360" w:lineRule="auto"/>
      </w:pPr>
    </w:p>
    <w:p w14:paraId="2B04085A" w14:textId="04504F53" w:rsidR="00906069" w:rsidRPr="000565F1" w:rsidRDefault="00A310CC" w:rsidP="00B0399E">
      <w:pPr>
        <w:spacing w:after="160" w:line="360" w:lineRule="auto"/>
      </w:pPr>
      <w:r>
        <w:t xml:space="preserve">A.I.S.E. </w:t>
      </w:r>
      <w:r w:rsidR="009944EC">
        <w:t xml:space="preserve">is </w:t>
      </w:r>
      <w:r>
        <w:t xml:space="preserve">committed to working together with the EU co-legislators </w:t>
      </w:r>
      <w:r w:rsidR="007750D3">
        <w:t xml:space="preserve">and the </w:t>
      </w:r>
      <w:r w:rsidR="00AD6562">
        <w:t>EC</w:t>
      </w:r>
      <w:r w:rsidR="007750D3">
        <w:t xml:space="preserve"> </w:t>
      </w:r>
      <w:r>
        <w:t xml:space="preserve">to </w:t>
      </w:r>
      <w:r w:rsidRPr="00B13D52">
        <w:t>achieve</w:t>
      </w:r>
      <w:r>
        <w:t xml:space="preserve"> sustainability</w:t>
      </w:r>
      <w:r w:rsidRPr="00B13D52">
        <w:t>, industry competitiveness</w:t>
      </w:r>
      <w:r>
        <w:t xml:space="preserve"> and consumers</w:t>
      </w:r>
      <w:r w:rsidR="008C6ED6">
        <w:t>’ empowerment</w:t>
      </w:r>
      <w:r w:rsidRPr="00B13D52">
        <w:t>.</w:t>
      </w:r>
    </w:p>
    <w:p w14:paraId="0CAE2C80" w14:textId="77777777" w:rsidR="00A310CC" w:rsidRPr="00551048" w:rsidRDefault="00A310CC" w:rsidP="00B0399E">
      <w:pPr>
        <w:pBdr>
          <w:top w:val="single" w:sz="4" w:space="1" w:color="auto"/>
          <w:left w:val="single" w:sz="4" w:space="4" w:color="auto"/>
          <w:bottom w:val="single" w:sz="4" w:space="1" w:color="auto"/>
          <w:right w:val="single" w:sz="4" w:space="4" w:color="auto"/>
        </w:pBdr>
        <w:spacing w:line="360" w:lineRule="auto"/>
        <w:rPr>
          <w:i/>
          <w:iCs/>
          <w:sz w:val="20"/>
          <w:szCs w:val="20"/>
        </w:rPr>
      </w:pPr>
      <w:r w:rsidRPr="00551048">
        <w:rPr>
          <w:i/>
          <w:iCs/>
          <w:sz w:val="20"/>
          <w:szCs w:val="20"/>
        </w:rPr>
        <w:t xml:space="preserve">A.I.S.E. is the International Association for Soaps, Detergents and Maintenance Products. Based in Brussels, A.I.S.E. has been the voice of the industry to EU regulators for nearly 70 years. Membership consists of 29 national associations across Europe, 17 corporate members and 14 value chain partners. Through this extensive network, A.I.S.E. represents over 900 companies supplying household and professional cleaning products and services across Europe. </w:t>
      </w:r>
    </w:p>
    <w:p w14:paraId="1AF8C6D8" w14:textId="13C845B1" w:rsidR="00A310CC" w:rsidRPr="00AD6562" w:rsidRDefault="00A310CC" w:rsidP="00B0399E">
      <w:pPr>
        <w:pBdr>
          <w:top w:val="single" w:sz="4" w:space="1" w:color="auto"/>
          <w:left w:val="single" w:sz="4" w:space="4" w:color="auto"/>
          <w:bottom w:val="single" w:sz="4" w:space="1" w:color="auto"/>
          <w:right w:val="single" w:sz="4" w:space="4" w:color="auto"/>
        </w:pBdr>
        <w:spacing w:line="360" w:lineRule="auto"/>
        <w:rPr>
          <w:i/>
          <w:iCs/>
          <w:sz w:val="20"/>
          <w:szCs w:val="20"/>
        </w:rPr>
      </w:pPr>
      <w:r w:rsidRPr="00551048">
        <w:rPr>
          <w:i/>
          <w:iCs/>
          <w:sz w:val="20"/>
          <w:szCs w:val="20"/>
        </w:rPr>
        <w:t xml:space="preserve">The industry is a substantial contributor to the European economy with an annual market value of €41.2 billion, directly employing 95 000 and 360 000 throughout the value chain. A.I.S.E. has a long history in leading voluntary industry initiatives that focus on sustainable design, manufacturing and consumption, product safety and safe use of products by consumers and professional customers. </w:t>
      </w:r>
    </w:p>
    <w:sectPr w:rsidR="00A310CC" w:rsidRPr="00AD6562" w:rsidSect="00480A1A">
      <w:headerReference w:type="even" r:id="rId15"/>
      <w:headerReference w:type="default" r:id="rId16"/>
      <w:footerReference w:type="even" r:id="rId17"/>
      <w:footerReference w:type="default" r:id="rId18"/>
      <w:headerReference w:type="first" r:id="rId19"/>
      <w:footerReference w:type="first" r:id="rId20"/>
      <w:pgSz w:w="11906" w:h="16838"/>
      <w:pgMar w:top="1985" w:right="1134" w:bottom="1418" w:left="1418" w:header="70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6D43" w14:textId="77777777" w:rsidR="00A539E9" w:rsidRDefault="00A539E9" w:rsidP="009E566B">
      <w:pPr>
        <w:spacing w:after="0" w:line="240" w:lineRule="auto"/>
      </w:pPr>
      <w:r>
        <w:separator/>
      </w:r>
    </w:p>
  </w:endnote>
  <w:endnote w:type="continuationSeparator" w:id="0">
    <w:p w14:paraId="3B990662" w14:textId="77777777" w:rsidR="00A539E9" w:rsidRDefault="00A539E9" w:rsidP="009E566B">
      <w:pPr>
        <w:spacing w:after="0" w:line="240" w:lineRule="auto"/>
      </w:pPr>
      <w:r>
        <w:continuationSeparator/>
      </w:r>
    </w:p>
  </w:endnote>
  <w:endnote w:type="continuationNotice" w:id="1">
    <w:p w14:paraId="48D19E2E" w14:textId="77777777" w:rsidR="00A539E9" w:rsidRDefault="00A53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nergy">
    <w:altName w:val="Calibri"/>
    <w:panose1 w:val="00000000000000000000"/>
    <w:charset w:val="00"/>
    <w:family w:val="swiss"/>
    <w:notTrueType/>
    <w:pitch w:val="variable"/>
    <w:sig w:usb0="A00000FF" w:usb1="4000204B" w:usb2="00000008" w:usb3="00000000" w:csb0="00000093" w:csb1="00000000"/>
  </w:font>
  <w:font w:name="MS PGothic">
    <w:panose1 w:val="020B0600070205080204"/>
    <w:charset w:val="80"/>
    <w:family w:val="swiss"/>
    <w:pitch w:val="variable"/>
    <w:sig w:usb0="E00002FF" w:usb1="6AC7FDFB" w:usb2="08000012" w:usb3="00000000" w:csb0="0002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490" w14:textId="77777777" w:rsidR="009C2359" w:rsidRDefault="009C23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A25D" w14:textId="77777777" w:rsidR="009E566B" w:rsidRDefault="00546F9D" w:rsidP="00432C42">
    <w:pPr>
      <w:pStyle w:val="Jalus"/>
      <w:tabs>
        <w:tab w:val="clear" w:pos="4536"/>
        <w:tab w:val="clear" w:pos="9072"/>
      </w:tabs>
      <w:ind w:left="108" w:right="-569"/>
    </w:pPr>
    <w:r>
      <w:fldChar w:fldCharType="begin"/>
    </w:r>
    <w:r>
      <w:instrText xml:space="preserve"> PAGE   \* MERGEFORMAT </w:instrText>
    </w:r>
    <w:r>
      <w:fldChar w:fldCharType="separate"/>
    </w:r>
    <w:r>
      <w:rPr>
        <w:noProof/>
      </w:rPr>
      <w:t>1</w:t>
    </w:r>
    <w:r>
      <w:rPr>
        <w:noProof/>
      </w:rPr>
      <w:fldChar w:fldCharType="end"/>
    </w:r>
    <w:r w:rsidR="00A85E68">
      <w:rPr>
        <w:noProof/>
        <w:color w:val="007576" w:themeColor="accent1"/>
        <w:lang w:val="fr-BE" w:eastAsia="fr-BE"/>
      </w:rPr>
      <w:drawing>
        <wp:anchor distT="0" distB="0" distL="114300" distR="114300" simplePos="0" relativeHeight="251658242" behindDoc="0" locked="0" layoutInCell="1" allowOverlap="1" wp14:anchorId="5CD94462" wp14:editId="1621411D">
          <wp:simplePos x="0" y="0"/>
          <wp:positionH relativeFrom="page">
            <wp:posOffset>6480810</wp:posOffset>
          </wp:positionH>
          <wp:positionV relativeFrom="page">
            <wp:posOffset>10099040</wp:posOffset>
          </wp:positionV>
          <wp:extent cx="842400" cy="352800"/>
          <wp:effectExtent l="0" t="0" r="0" b="9525"/>
          <wp:wrapNone/>
          <wp:docPr id="864382142" name="Picture 8643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adress-web.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42400" cy="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ECF">
      <w:rPr>
        <w:noProof/>
        <w:lang w:val="fr-BE" w:eastAsia="fr-BE"/>
      </w:rPr>
      <w:drawing>
        <wp:anchor distT="0" distB="0" distL="114300" distR="114300" simplePos="0" relativeHeight="251658241" behindDoc="0" locked="0" layoutInCell="1" allowOverlap="1" wp14:anchorId="14CBC363" wp14:editId="68137C3D">
          <wp:simplePos x="0" y="0"/>
          <wp:positionH relativeFrom="page">
            <wp:posOffset>360045</wp:posOffset>
          </wp:positionH>
          <wp:positionV relativeFrom="page">
            <wp:posOffset>9051290</wp:posOffset>
          </wp:positionV>
          <wp:extent cx="284400" cy="1278000"/>
          <wp:effectExtent l="0" t="0" r="1905" b="0"/>
          <wp:wrapNone/>
          <wp:docPr id="1185616730" name="Picture 118561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colors_squares RGB x utilisation ecran_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400" cy="1278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8931" w14:textId="77777777" w:rsidR="00C52969" w:rsidRDefault="008B3CFD" w:rsidP="00432C42">
    <w:pPr>
      <w:pStyle w:val="Jalus"/>
      <w:tabs>
        <w:tab w:val="clear" w:pos="4536"/>
        <w:tab w:val="clear" w:pos="9072"/>
      </w:tabs>
    </w:pPr>
    <w:r w:rsidRPr="00D64C99">
      <w:rPr>
        <w:noProof/>
        <w:lang w:val="fr-BE" w:eastAsia="fr-BE"/>
      </w:rPr>
      <w:drawing>
        <wp:anchor distT="0" distB="0" distL="114300" distR="114300" simplePos="0" relativeHeight="251658245" behindDoc="0" locked="0" layoutInCell="1" allowOverlap="1" wp14:anchorId="12A1A109" wp14:editId="5DAB9FD9">
          <wp:simplePos x="0" y="0"/>
          <wp:positionH relativeFrom="page">
            <wp:posOffset>6480810</wp:posOffset>
          </wp:positionH>
          <wp:positionV relativeFrom="page">
            <wp:posOffset>10099040</wp:posOffset>
          </wp:positionV>
          <wp:extent cx="842400" cy="352800"/>
          <wp:effectExtent l="0" t="0" r="0" b="9525"/>
          <wp:wrapNone/>
          <wp:docPr id="515166364" name="Picture 51516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adress-web.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42400" cy="35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C99" w:rsidRPr="00D64C99">
      <w:rPr>
        <w:noProof/>
        <w:lang w:val="fr-BE" w:eastAsia="fr-BE"/>
      </w:rPr>
      <w:drawing>
        <wp:anchor distT="0" distB="0" distL="114300" distR="114300" simplePos="0" relativeHeight="251658244" behindDoc="0" locked="0" layoutInCell="1" allowOverlap="1" wp14:anchorId="1C202FE9" wp14:editId="19DABC96">
          <wp:simplePos x="0" y="0"/>
          <wp:positionH relativeFrom="page">
            <wp:posOffset>360045</wp:posOffset>
          </wp:positionH>
          <wp:positionV relativeFrom="page">
            <wp:posOffset>9051290</wp:posOffset>
          </wp:positionV>
          <wp:extent cx="284400" cy="1278000"/>
          <wp:effectExtent l="0" t="0" r="1905" b="0"/>
          <wp:wrapNone/>
          <wp:docPr id="906561296" name="Picture 90656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_colors_squares RGB x utilisation ecran_wor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4400" cy="1278000"/>
                  </a:xfrm>
                  <a:prstGeom prst="rect">
                    <a:avLst/>
                  </a:prstGeom>
                </pic:spPr>
              </pic:pic>
            </a:graphicData>
          </a:graphic>
          <wp14:sizeRelH relativeFrom="page">
            <wp14:pctWidth>0</wp14:pctWidth>
          </wp14:sizeRelH>
          <wp14:sizeRelV relativeFrom="page">
            <wp14:pctHeight>0</wp14:pctHeight>
          </wp14:sizeRelV>
        </wp:anchor>
      </w:drawing>
    </w:r>
    <w:r w:rsidR="009C2359">
      <w:rPr>
        <w:noProof/>
      </w:rPr>
      <w:drawing>
        <wp:anchor distT="0" distB="0" distL="114300" distR="114300" simplePos="0" relativeHeight="251658246" behindDoc="0" locked="0" layoutInCell="1" allowOverlap="1" wp14:anchorId="77819025" wp14:editId="4083CA7C">
          <wp:simplePos x="0" y="0"/>
          <wp:positionH relativeFrom="page">
            <wp:posOffset>720090</wp:posOffset>
          </wp:positionH>
          <wp:positionV relativeFrom="page">
            <wp:posOffset>9973310</wp:posOffset>
          </wp:positionV>
          <wp:extent cx="4518000" cy="468000"/>
          <wp:effectExtent l="0" t="0" r="0" b="8255"/>
          <wp:wrapTopAndBottom/>
          <wp:docPr id="75354266" name="Picture 7535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18000" cy="46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8DDA" w14:textId="77777777" w:rsidR="00A539E9" w:rsidRDefault="00A539E9" w:rsidP="009E566B">
      <w:pPr>
        <w:spacing w:after="0" w:line="240" w:lineRule="auto"/>
      </w:pPr>
      <w:r>
        <w:separator/>
      </w:r>
    </w:p>
  </w:footnote>
  <w:footnote w:type="continuationSeparator" w:id="0">
    <w:p w14:paraId="350D0DD7" w14:textId="77777777" w:rsidR="00A539E9" w:rsidRDefault="00A539E9" w:rsidP="009E566B">
      <w:pPr>
        <w:spacing w:after="0" w:line="240" w:lineRule="auto"/>
      </w:pPr>
      <w:r>
        <w:continuationSeparator/>
      </w:r>
    </w:p>
  </w:footnote>
  <w:footnote w:type="continuationNotice" w:id="1">
    <w:p w14:paraId="27A69AD2" w14:textId="77777777" w:rsidR="00A539E9" w:rsidRDefault="00A539E9">
      <w:pPr>
        <w:spacing w:after="0" w:line="240" w:lineRule="auto"/>
      </w:pPr>
    </w:p>
  </w:footnote>
  <w:footnote w:id="2">
    <w:p w14:paraId="58456B78" w14:textId="6DB05886" w:rsidR="004F5BDD" w:rsidRDefault="004F5BDD" w:rsidP="009E5942">
      <w:pPr>
        <w:pStyle w:val="Loendilik"/>
        <w:spacing w:after="0" w:line="360" w:lineRule="auto"/>
        <w:ind w:left="0"/>
        <w:rPr>
          <w:lang w:val="de-DE"/>
        </w:rPr>
      </w:pPr>
      <w:r>
        <w:rPr>
          <w:rStyle w:val="Allmrkuseviide"/>
        </w:rPr>
        <w:footnoteRef/>
      </w:r>
      <w:r>
        <w:t xml:space="preserve"> </w:t>
      </w:r>
      <w:hyperlink r:id="rId1" w:history="1">
        <w:r w:rsidR="00235345" w:rsidRPr="009E5942">
          <w:rPr>
            <w:rStyle w:val="Hperlink"/>
            <w:sz w:val="18"/>
            <w:szCs w:val="20"/>
          </w:rPr>
          <w:t>https://www.ikw.org/fileadmin/IKW_Dateien/downloads/Haushaltspflege/2021_IKW_Nachhaltigkeitsbericht.pdf</w:t>
        </w:r>
      </w:hyperlink>
    </w:p>
    <w:p w14:paraId="62E61448" w14:textId="7A38C643" w:rsidR="004F5BDD" w:rsidRPr="004F5BDD" w:rsidRDefault="004F5BDD">
      <w:pPr>
        <w:pStyle w:val="Allmrkusetekst"/>
      </w:pPr>
    </w:p>
  </w:footnote>
  <w:footnote w:id="3">
    <w:p w14:paraId="2A0B8DC0" w14:textId="180213E0" w:rsidR="00235345" w:rsidRPr="00235345" w:rsidRDefault="00235345">
      <w:pPr>
        <w:pStyle w:val="Allmrkusetekst"/>
      </w:pPr>
      <w:r>
        <w:rPr>
          <w:rStyle w:val="Allmrkuseviide"/>
        </w:rPr>
        <w:footnoteRef/>
      </w:r>
      <w:r w:rsidRPr="00235345">
        <w:t xml:space="preserve"> </w:t>
      </w:r>
      <w:hyperlink r:id="rId2" w:history="1">
        <w:r w:rsidRPr="00235345">
          <w:rPr>
            <w:rStyle w:val="Hperlink"/>
          </w:rPr>
          <w:t>https://eur-lex.europa.eu/legal-content/EN/TXT/PDF/?uri=CELEX:32016D0110</w:t>
        </w:r>
      </w:hyperlink>
    </w:p>
  </w:footnote>
  <w:footnote w:id="4">
    <w:p w14:paraId="106301D8" w14:textId="01239250" w:rsidR="00480A1A" w:rsidRPr="00520E5E" w:rsidRDefault="00327F80" w:rsidP="00480A1A">
      <w:pPr>
        <w:pStyle w:val="Bibliograafia"/>
        <w:ind w:left="720" w:hanging="720"/>
        <w:rPr>
          <w:lang w:val="en-US"/>
        </w:rPr>
      </w:pPr>
      <w:r w:rsidRPr="001626CA">
        <w:rPr>
          <w:i/>
          <w:iCs/>
          <w:sz w:val="18"/>
          <w:szCs w:val="18"/>
          <w:vertAlign w:val="superscript"/>
          <w:lang w:val="en-US"/>
        </w:rPr>
        <w:footnoteRef/>
      </w:r>
      <w:r w:rsidR="00843E41">
        <w:rPr>
          <w:i/>
          <w:iCs/>
          <w:sz w:val="18"/>
          <w:szCs w:val="18"/>
        </w:rPr>
        <w:t xml:space="preserve"> </w:t>
      </w:r>
      <w:r w:rsidR="00480A1A" w:rsidRPr="00480A1A">
        <w:rPr>
          <w:i/>
          <w:iCs/>
          <w:sz w:val="18"/>
          <w:szCs w:val="18"/>
          <w:lang w:val="en-US"/>
        </w:rPr>
        <w:t>Shahmohamm</w:t>
      </w:r>
      <w:r w:rsidR="00480A1A" w:rsidRPr="00520E5E">
        <w:rPr>
          <w:i/>
          <w:iCs/>
          <w:sz w:val="18"/>
          <w:szCs w:val="18"/>
          <w:lang w:val="en-US"/>
        </w:rPr>
        <w:t>adi, S., Steinmann, Z., Clavreul, J., Hendrickx, H., &amp; King, H. (2017). Quantifying drivers of variability life cycle greenhouse gas emissions. The International Journal of Life Cycle Assessment.</w:t>
      </w:r>
    </w:p>
    <w:p w14:paraId="0F04E79B" w14:textId="74A261E2" w:rsidR="000E55AD" w:rsidRPr="000E55AD" w:rsidRDefault="000E55AD" w:rsidP="00520E5E">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27B7" w14:textId="77777777" w:rsidR="009C2359" w:rsidRDefault="009C23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4FC6" w14:textId="77777777" w:rsidR="009E566B" w:rsidRDefault="009E566B" w:rsidP="009823A9">
    <w:pPr>
      <w:pStyle w:val="Pis"/>
      <w:tabs>
        <w:tab w:val="clear" w:pos="4536"/>
        <w:tab w:val="clear" w:pos="9072"/>
      </w:tabs>
    </w:pPr>
    <w:r>
      <w:rPr>
        <w:noProof/>
        <w:lang w:val="fr-BE" w:eastAsia="fr-BE"/>
      </w:rPr>
      <w:drawing>
        <wp:anchor distT="0" distB="0" distL="114300" distR="114300" simplePos="0" relativeHeight="251658240" behindDoc="0" locked="0" layoutInCell="1" allowOverlap="1" wp14:anchorId="4AEF4EAA" wp14:editId="59A9A985">
          <wp:simplePos x="0" y="0"/>
          <wp:positionH relativeFrom="page">
            <wp:posOffset>215900</wp:posOffset>
          </wp:positionH>
          <wp:positionV relativeFrom="page">
            <wp:posOffset>288290</wp:posOffset>
          </wp:positionV>
          <wp:extent cx="3600000" cy="831600"/>
          <wp:effectExtent l="0" t="0" r="635" b="6985"/>
          <wp:wrapNone/>
          <wp:docPr id="773853022" name="Picture 77385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logo-baseline_RGB x utilisation ecran_word.png"/>
                  <pic:cNvPicPr/>
                </pic:nvPicPr>
                <pic:blipFill>
                  <a:blip r:embed="rId1">
                    <a:extLst>
                      <a:ext uri="{28A0092B-C50C-407E-A947-70E740481C1C}">
                        <a14:useLocalDpi xmlns:a14="http://schemas.microsoft.com/office/drawing/2010/main" val="0"/>
                      </a:ext>
                    </a:extLst>
                  </a:blip>
                  <a:stretch>
                    <a:fillRect/>
                  </a:stretch>
                </pic:blipFill>
                <pic:spPr>
                  <a:xfrm>
                    <a:off x="0" y="0"/>
                    <a:ext cx="36000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6E82" w14:textId="77777777" w:rsidR="00C52969" w:rsidRDefault="00D64C99" w:rsidP="00432C42">
    <w:pPr>
      <w:pStyle w:val="Pis"/>
      <w:tabs>
        <w:tab w:val="clear" w:pos="4536"/>
        <w:tab w:val="clear" w:pos="9072"/>
      </w:tabs>
    </w:pPr>
    <w:r>
      <w:rPr>
        <w:noProof/>
        <w:lang w:val="fr-BE" w:eastAsia="fr-BE"/>
      </w:rPr>
      <w:drawing>
        <wp:anchor distT="0" distB="0" distL="114300" distR="114300" simplePos="0" relativeHeight="251658243" behindDoc="0" locked="0" layoutInCell="1" allowOverlap="1" wp14:anchorId="4E9210BE" wp14:editId="54992808">
          <wp:simplePos x="0" y="0"/>
          <wp:positionH relativeFrom="page">
            <wp:posOffset>215900</wp:posOffset>
          </wp:positionH>
          <wp:positionV relativeFrom="page">
            <wp:posOffset>288290</wp:posOffset>
          </wp:positionV>
          <wp:extent cx="3600000" cy="831600"/>
          <wp:effectExtent l="0" t="0" r="635" b="6985"/>
          <wp:wrapNone/>
          <wp:docPr id="1795941406" name="Picture 179594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E-logo-baseline_RGB x utilisation ecran_word.png"/>
                  <pic:cNvPicPr/>
                </pic:nvPicPr>
                <pic:blipFill>
                  <a:blip r:embed="rId1">
                    <a:extLst>
                      <a:ext uri="{28A0092B-C50C-407E-A947-70E740481C1C}">
                        <a14:useLocalDpi xmlns:a14="http://schemas.microsoft.com/office/drawing/2010/main" val="0"/>
                      </a:ext>
                    </a:extLst>
                  </a:blip>
                  <a:stretch>
                    <a:fillRect/>
                  </a:stretch>
                </pic:blipFill>
                <pic:spPr>
                  <a:xfrm>
                    <a:off x="0" y="0"/>
                    <a:ext cx="3600000" cy="8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53C"/>
    <w:multiLevelType w:val="hybridMultilevel"/>
    <w:tmpl w:val="A264799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CB77AE6"/>
    <w:multiLevelType w:val="hybridMultilevel"/>
    <w:tmpl w:val="4ACAA3FA"/>
    <w:lvl w:ilvl="0" w:tplc="2A6CFD56">
      <w:start w:val="1"/>
      <w:numFmt w:val="bullet"/>
      <w:lvlText w:val="•"/>
      <w:lvlJc w:val="left"/>
      <w:pPr>
        <w:tabs>
          <w:tab w:val="num" w:pos="720"/>
        </w:tabs>
        <w:ind w:left="720" w:hanging="360"/>
      </w:pPr>
      <w:rPr>
        <w:rFonts w:ascii="Arial" w:hAnsi="Arial" w:hint="default"/>
      </w:rPr>
    </w:lvl>
    <w:lvl w:ilvl="1" w:tplc="82907556">
      <w:start w:val="1"/>
      <w:numFmt w:val="bullet"/>
      <w:lvlText w:val="•"/>
      <w:lvlJc w:val="left"/>
      <w:pPr>
        <w:tabs>
          <w:tab w:val="num" w:pos="1440"/>
        </w:tabs>
        <w:ind w:left="1440" w:hanging="360"/>
      </w:pPr>
      <w:rPr>
        <w:rFonts w:ascii="Arial" w:hAnsi="Arial" w:hint="default"/>
      </w:rPr>
    </w:lvl>
    <w:lvl w:ilvl="2" w:tplc="F3906376" w:tentative="1">
      <w:start w:val="1"/>
      <w:numFmt w:val="bullet"/>
      <w:lvlText w:val="•"/>
      <w:lvlJc w:val="left"/>
      <w:pPr>
        <w:tabs>
          <w:tab w:val="num" w:pos="2160"/>
        </w:tabs>
        <w:ind w:left="2160" w:hanging="360"/>
      </w:pPr>
      <w:rPr>
        <w:rFonts w:ascii="Arial" w:hAnsi="Arial" w:hint="default"/>
      </w:rPr>
    </w:lvl>
    <w:lvl w:ilvl="3" w:tplc="044C11CA" w:tentative="1">
      <w:start w:val="1"/>
      <w:numFmt w:val="bullet"/>
      <w:lvlText w:val="•"/>
      <w:lvlJc w:val="left"/>
      <w:pPr>
        <w:tabs>
          <w:tab w:val="num" w:pos="2880"/>
        </w:tabs>
        <w:ind w:left="2880" w:hanging="360"/>
      </w:pPr>
      <w:rPr>
        <w:rFonts w:ascii="Arial" w:hAnsi="Arial" w:hint="default"/>
      </w:rPr>
    </w:lvl>
    <w:lvl w:ilvl="4" w:tplc="B68A5E74" w:tentative="1">
      <w:start w:val="1"/>
      <w:numFmt w:val="bullet"/>
      <w:lvlText w:val="•"/>
      <w:lvlJc w:val="left"/>
      <w:pPr>
        <w:tabs>
          <w:tab w:val="num" w:pos="3600"/>
        </w:tabs>
        <w:ind w:left="3600" w:hanging="360"/>
      </w:pPr>
      <w:rPr>
        <w:rFonts w:ascii="Arial" w:hAnsi="Arial" w:hint="default"/>
      </w:rPr>
    </w:lvl>
    <w:lvl w:ilvl="5" w:tplc="E96467F4" w:tentative="1">
      <w:start w:val="1"/>
      <w:numFmt w:val="bullet"/>
      <w:lvlText w:val="•"/>
      <w:lvlJc w:val="left"/>
      <w:pPr>
        <w:tabs>
          <w:tab w:val="num" w:pos="4320"/>
        </w:tabs>
        <w:ind w:left="4320" w:hanging="360"/>
      </w:pPr>
      <w:rPr>
        <w:rFonts w:ascii="Arial" w:hAnsi="Arial" w:hint="default"/>
      </w:rPr>
    </w:lvl>
    <w:lvl w:ilvl="6" w:tplc="8368B666" w:tentative="1">
      <w:start w:val="1"/>
      <w:numFmt w:val="bullet"/>
      <w:lvlText w:val="•"/>
      <w:lvlJc w:val="left"/>
      <w:pPr>
        <w:tabs>
          <w:tab w:val="num" w:pos="5040"/>
        </w:tabs>
        <w:ind w:left="5040" w:hanging="360"/>
      </w:pPr>
      <w:rPr>
        <w:rFonts w:ascii="Arial" w:hAnsi="Arial" w:hint="default"/>
      </w:rPr>
    </w:lvl>
    <w:lvl w:ilvl="7" w:tplc="E29406E6" w:tentative="1">
      <w:start w:val="1"/>
      <w:numFmt w:val="bullet"/>
      <w:lvlText w:val="•"/>
      <w:lvlJc w:val="left"/>
      <w:pPr>
        <w:tabs>
          <w:tab w:val="num" w:pos="5760"/>
        </w:tabs>
        <w:ind w:left="5760" w:hanging="360"/>
      </w:pPr>
      <w:rPr>
        <w:rFonts w:ascii="Arial" w:hAnsi="Arial" w:hint="default"/>
      </w:rPr>
    </w:lvl>
    <w:lvl w:ilvl="8" w:tplc="E23CDE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71C33"/>
    <w:multiLevelType w:val="multilevel"/>
    <w:tmpl w:val="342250C6"/>
    <w:numStyleLink w:val="AgendaList"/>
  </w:abstractNum>
  <w:abstractNum w:abstractNumId="3" w15:restartNumberingAfterBreak="0">
    <w:nsid w:val="13A83CBB"/>
    <w:multiLevelType w:val="multilevel"/>
    <w:tmpl w:val="1D8A90EA"/>
    <w:lvl w:ilvl="0">
      <w:start w:val="1"/>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single"/>
      </w:rPr>
    </w:lvl>
    <w:lvl w:ilvl="2">
      <w:start w:val="1"/>
      <w:numFmt w:val="upperLetter"/>
      <w:lvlText w:val="%1.%2.%3."/>
      <w:lvlJc w:val="left"/>
      <w:pPr>
        <w:ind w:left="720" w:hanging="720"/>
      </w:pPr>
      <w:rPr>
        <w:rFonts w:hint="default"/>
        <w:b/>
        <w:u w:val="single"/>
      </w:rPr>
    </w:lvl>
    <w:lvl w:ilvl="3">
      <w:start w:val="1"/>
      <w:numFmt w:val="upperLetter"/>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4" w15:restartNumberingAfterBreak="0">
    <w:nsid w:val="1BEF5ACC"/>
    <w:multiLevelType w:val="hybridMultilevel"/>
    <w:tmpl w:val="50960674"/>
    <w:lvl w:ilvl="0" w:tplc="EB7200CE">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390047"/>
    <w:multiLevelType w:val="hybridMultilevel"/>
    <w:tmpl w:val="99CCD5C6"/>
    <w:lvl w:ilvl="0" w:tplc="E8AA52E6">
      <w:start w:val="4"/>
      <w:numFmt w:val="bullet"/>
      <w:lvlText w:val="-"/>
      <w:lvlJc w:val="left"/>
      <w:pPr>
        <w:ind w:left="720" w:hanging="360"/>
      </w:pPr>
      <w:rPr>
        <w:rFonts w:ascii="Energy" w:eastAsiaTheme="minorHAnsi" w:hAnsi="Energy" w:cs="Energy"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FF94D25"/>
    <w:multiLevelType w:val="hybridMultilevel"/>
    <w:tmpl w:val="B7C0E362"/>
    <w:lvl w:ilvl="0" w:tplc="EB7200CE">
      <w:start w:val="1"/>
      <w:numFmt w:val="bullet"/>
      <w:lvlText w:val="•"/>
      <w:lvlJc w:val="left"/>
      <w:pPr>
        <w:tabs>
          <w:tab w:val="num" w:pos="720"/>
        </w:tabs>
        <w:ind w:left="720" w:hanging="360"/>
      </w:pPr>
      <w:rPr>
        <w:rFonts w:ascii="Arial" w:hAnsi="Arial" w:hint="default"/>
      </w:rPr>
    </w:lvl>
    <w:lvl w:ilvl="1" w:tplc="58EEFC40">
      <w:start w:val="1"/>
      <w:numFmt w:val="bullet"/>
      <w:lvlText w:val="•"/>
      <w:lvlJc w:val="left"/>
      <w:pPr>
        <w:tabs>
          <w:tab w:val="num" w:pos="1440"/>
        </w:tabs>
        <w:ind w:left="1440" w:hanging="360"/>
      </w:pPr>
      <w:rPr>
        <w:rFonts w:ascii="Arial" w:hAnsi="Arial" w:hint="default"/>
      </w:rPr>
    </w:lvl>
    <w:lvl w:ilvl="2" w:tplc="F0B0160E">
      <w:numFmt w:val="bullet"/>
      <w:lvlText w:val="•"/>
      <w:lvlJc w:val="left"/>
      <w:pPr>
        <w:tabs>
          <w:tab w:val="num" w:pos="2160"/>
        </w:tabs>
        <w:ind w:left="2160" w:hanging="360"/>
      </w:pPr>
      <w:rPr>
        <w:rFonts w:ascii="Arial" w:hAnsi="Arial" w:hint="default"/>
      </w:rPr>
    </w:lvl>
    <w:lvl w:ilvl="3" w:tplc="8B281948" w:tentative="1">
      <w:start w:val="1"/>
      <w:numFmt w:val="bullet"/>
      <w:lvlText w:val="•"/>
      <w:lvlJc w:val="left"/>
      <w:pPr>
        <w:tabs>
          <w:tab w:val="num" w:pos="2880"/>
        </w:tabs>
        <w:ind w:left="2880" w:hanging="360"/>
      </w:pPr>
      <w:rPr>
        <w:rFonts w:ascii="Arial" w:hAnsi="Arial" w:hint="default"/>
      </w:rPr>
    </w:lvl>
    <w:lvl w:ilvl="4" w:tplc="608A06EC" w:tentative="1">
      <w:start w:val="1"/>
      <w:numFmt w:val="bullet"/>
      <w:lvlText w:val="•"/>
      <w:lvlJc w:val="left"/>
      <w:pPr>
        <w:tabs>
          <w:tab w:val="num" w:pos="3600"/>
        </w:tabs>
        <w:ind w:left="3600" w:hanging="360"/>
      </w:pPr>
      <w:rPr>
        <w:rFonts w:ascii="Arial" w:hAnsi="Arial" w:hint="default"/>
      </w:rPr>
    </w:lvl>
    <w:lvl w:ilvl="5" w:tplc="E230EE02" w:tentative="1">
      <w:start w:val="1"/>
      <w:numFmt w:val="bullet"/>
      <w:lvlText w:val="•"/>
      <w:lvlJc w:val="left"/>
      <w:pPr>
        <w:tabs>
          <w:tab w:val="num" w:pos="4320"/>
        </w:tabs>
        <w:ind w:left="4320" w:hanging="360"/>
      </w:pPr>
      <w:rPr>
        <w:rFonts w:ascii="Arial" w:hAnsi="Arial" w:hint="default"/>
      </w:rPr>
    </w:lvl>
    <w:lvl w:ilvl="6" w:tplc="71BEE63A" w:tentative="1">
      <w:start w:val="1"/>
      <w:numFmt w:val="bullet"/>
      <w:lvlText w:val="•"/>
      <w:lvlJc w:val="left"/>
      <w:pPr>
        <w:tabs>
          <w:tab w:val="num" w:pos="5040"/>
        </w:tabs>
        <w:ind w:left="5040" w:hanging="360"/>
      </w:pPr>
      <w:rPr>
        <w:rFonts w:ascii="Arial" w:hAnsi="Arial" w:hint="default"/>
      </w:rPr>
    </w:lvl>
    <w:lvl w:ilvl="7" w:tplc="BD02A730" w:tentative="1">
      <w:start w:val="1"/>
      <w:numFmt w:val="bullet"/>
      <w:lvlText w:val="•"/>
      <w:lvlJc w:val="left"/>
      <w:pPr>
        <w:tabs>
          <w:tab w:val="num" w:pos="5760"/>
        </w:tabs>
        <w:ind w:left="5760" w:hanging="360"/>
      </w:pPr>
      <w:rPr>
        <w:rFonts w:ascii="Arial" w:hAnsi="Arial" w:hint="default"/>
      </w:rPr>
    </w:lvl>
    <w:lvl w:ilvl="8" w:tplc="5A609A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8615EA"/>
    <w:multiLevelType w:val="hybridMultilevel"/>
    <w:tmpl w:val="B2248A38"/>
    <w:lvl w:ilvl="0" w:tplc="FF806FD6">
      <w:start w:val="1"/>
      <w:numFmt w:val="bullet"/>
      <w:lvlText w:val="•"/>
      <w:lvlJc w:val="left"/>
      <w:pPr>
        <w:tabs>
          <w:tab w:val="num" w:pos="720"/>
        </w:tabs>
        <w:ind w:left="720" w:hanging="360"/>
      </w:pPr>
      <w:rPr>
        <w:rFonts w:ascii="Arial" w:hAnsi="Arial" w:hint="default"/>
      </w:rPr>
    </w:lvl>
    <w:lvl w:ilvl="1" w:tplc="EB6886AE">
      <w:start w:val="1"/>
      <w:numFmt w:val="bullet"/>
      <w:lvlText w:val="•"/>
      <w:lvlJc w:val="left"/>
      <w:pPr>
        <w:tabs>
          <w:tab w:val="num" w:pos="1440"/>
        </w:tabs>
        <w:ind w:left="1440" w:hanging="360"/>
      </w:pPr>
      <w:rPr>
        <w:rFonts w:ascii="Arial" w:hAnsi="Arial" w:hint="default"/>
      </w:rPr>
    </w:lvl>
    <w:lvl w:ilvl="2" w:tplc="24202B9E" w:tentative="1">
      <w:start w:val="1"/>
      <w:numFmt w:val="bullet"/>
      <w:lvlText w:val="•"/>
      <w:lvlJc w:val="left"/>
      <w:pPr>
        <w:tabs>
          <w:tab w:val="num" w:pos="2160"/>
        </w:tabs>
        <w:ind w:left="2160" w:hanging="360"/>
      </w:pPr>
      <w:rPr>
        <w:rFonts w:ascii="Arial" w:hAnsi="Arial" w:hint="default"/>
      </w:rPr>
    </w:lvl>
    <w:lvl w:ilvl="3" w:tplc="C0BA5058" w:tentative="1">
      <w:start w:val="1"/>
      <w:numFmt w:val="bullet"/>
      <w:lvlText w:val="•"/>
      <w:lvlJc w:val="left"/>
      <w:pPr>
        <w:tabs>
          <w:tab w:val="num" w:pos="2880"/>
        </w:tabs>
        <w:ind w:left="2880" w:hanging="360"/>
      </w:pPr>
      <w:rPr>
        <w:rFonts w:ascii="Arial" w:hAnsi="Arial" w:hint="default"/>
      </w:rPr>
    </w:lvl>
    <w:lvl w:ilvl="4" w:tplc="C6A8CB9A" w:tentative="1">
      <w:start w:val="1"/>
      <w:numFmt w:val="bullet"/>
      <w:lvlText w:val="•"/>
      <w:lvlJc w:val="left"/>
      <w:pPr>
        <w:tabs>
          <w:tab w:val="num" w:pos="3600"/>
        </w:tabs>
        <w:ind w:left="3600" w:hanging="360"/>
      </w:pPr>
      <w:rPr>
        <w:rFonts w:ascii="Arial" w:hAnsi="Arial" w:hint="default"/>
      </w:rPr>
    </w:lvl>
    <w:lvl w:ilvl="5" w:tplc="8CB21124" w:tentative="1">
      <w:start w:val="1"/>
      <w:numFmt w:val="bullet"/>
      <w:lvlText w:val="•"/>
      <w:lvlJc w:val="left"/>
      <w:pPr>
        <w:tabs>
          <w:tab w:val="num" w:pos="4320"/>
        </w:tabs>
        <w:ind w:left="4320" w:hanging="360"/>
      </w:pPr>
      <w:rPr>
        <w:rFonts w:ascii="Arial" w:hAnsi="Arial" w:hint="default"/>
      </w:rPr>
    </w:lvl>
    <w:lvl w:ilvl="6" w:tplc="DC541012" w:tentative="1">
      <w:start w:val="1"/>
      <w:numFmt w:val="bullet"/>
      <w:lvlText w:val="•"/>
      <w:lvlJc w:val="left"/>
      <w:pPr>
        <w:tabs>
          <w:tab w:val="num" w:pos="5040"/>
        </w:tabs>
        <w:ind w:left="5040" w:hanging="360"/>
      </w:pPr>
      <w:rPr>
        <w:rFonts w:ascii="Arial" w:hAnsi="Arial" w:hint="default"/>
      </w:rPr>
    </w:lvl>
    <w:lvl w:ilvl="7" w:tplc="CFEE5A5C" w:tentative="1">
      <w:start w:val="1"/>
      <w:numFmt w:val="bullet"/>
      <w:lvlText w:val="•"/>
      <w:lvlJc w:val="left"/>
      <w:pPr>
        <w:tabs>
          <w:tab w:val="num" w:pos="5760"/>
        </w:tabs>
        <w:ind w:left="5760" w:hanging="360"/>
      </w:pPr>
      <w:rPr>
        <w:rFonts w:ascii="Arial" w:hAnsi="Arial" w:hint="default"/>
      </w:rPr>
    </w:lvl>
    <w:lvl w:ilvl="8" w:tplc="176A98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E33769"/>
    <w:multiLevelType w:val="hybridMultilevel"/>
    <w:tmpl w:val="0F7C6214"/>
    <w:lvl w:ilvl="0" w:tplc="F4A05482">
      <w:start w:val="1"/>
      <w:numFmt w:val="bullet"/>
      <w:lvlText w:val="•"/>
      <w:lvlJc w:val="left"/>
      <w:pPr>
        <w:tabs>
          <w:tab w:val="num" w:pos="720"/>
        </w:tabs>
        <w:ind w:left="720" w:hanging="360"/>
      </w:pPr>
      <w:rPr>
        <w:rFonts w:ascii="Arial" w:hAnsi="Arial" w:hint="default"/>
      </w:rPr>
    </w:lvl>
    <w:lvl w:ilvl="1" w:tplc="75082A38">
      <w:start w:val="1"/>
      <w:numFmt w:val="bullet"/>
      <w:lvlText w:val="•"/>
      <w:lvlJc w:val="left"/>
      <w:pPr>
        <w:tabs>
          <w:tab w:val="num" w:pos="1440"/>
        </w:tabs>
        <w:ind w:left="1440" w:hanging="360"/>
      </w:pPr>
      <w:rPr>
        <w:rFonts w:ascii="Arial" w:hAnsi="Arial" w:hint="default"/>
      </w:rPr>
    </w:lvl>
    <w:lvl w:ilvl="2" w:tplc="FB5228B2" w:tentative="1">
      <w:start w:val="1"/>
      <w:numFmt w:val="bullet"/>
      <w:lvlText w:val="•"/>
      <w:lvlJc w:val="left"/>
      <w:pPr>
        <w:tabs>
          <w:tab w:val="num" w:pos="2160"/>
        </w:tabs>
        <w:ind w:left="2160" w:hanging="360"/>
      </w:pPr>
      <w:rPr>
        <w:rFonts w:ascii="Arial" w:hAnsi="Arial" w:hint="default"/>
      </w:rPr>
    </w:lvl>
    <w:lvl w:ilvl="3" w:tplc="904C41FA" w:tentative="1">
      <w:start w:val="1"/>
      <w:numFmt w:val="bullet"/>
      <w:lvlText w:val="•"/>
      <w:lvlJc w:val="left"/>
      <w:pPr>
        <w:tabs>
          <w:tab w:val="num" w:pos="2880"/>
        </w:tabs>
        <w:ind w:left="2880" w:hanging="360"/>
      </w:pPr>
      <w:rPr>
        <w:rFonts w:ascii="Arial" w:hAnsi="Arial" w:hint="default"/>
      </w:rPr>
    </w:lvl>
    <w:lvl w:ilvl="4" w:tplc="6C1E24AA" w:tentative="1">
      <w:start w:val="1"/>
      <w:numFmt w:val="bullet"/>
      <w:lvlText w:val="•"/>
      <w:lvlJc w:val="left"/>
      <w:pPr>
        <w:tabs>
          <w:tab w:val="num" w:pos="3600"/>
        </w:tabs>
        <w:ind w:left="3600" w:hanging="360"/>
      </w:pPr>
      <w:rPr>
        <w:rFonts w:ascii="Arial" w:hAnsi="Arial" w:hint="default"/>
      </w:rPr>
    </w:lvl>
    <w:lvl w:ilvl="5" w:tplc="120A7720" w:tentative="1">
      <w:start w:val="1"/>
      <w:numFmt w:val="bullet"/>
      <w:lvlText w:val="•"/>
      <w:lvlJc w:val="left"/>
      <w:pPr>
        <w:tabs>
          <w:tab w:val="num" w:pos="4320"/>
        </w:tabs>
        <w:ind w:left="4320" w:hanging="360"/>
      </w:pPr>
      <w:rPr>
        <w:rFonts w:ascii="Arial" w:hAnsi="Arial" w:hint="default"/>
      </w:rPr>
    </w:lvl>
    <w:lvl w:ilvl="6" w:tplc="A2E01EC4" w:tentative="1">
      <w:start w:val="1"/>
      <w:numFmt w:val="bullet"/>
      <w:lvlText w:val="•"/>
      <w:lvlJc w:val="left"/>
      <w:pPr>
        <w:tabs>
          <w:tab w:val="num" w:pos="5040"/>
        </w:tabs>
        <w:ind w:left="5040" w:hanging="360"/>
      </w:pPr>
      <w:rPr>
        <w:rFonts w:ascii="Arial" w:hAnsi="Arial" w:hint="default"/>
      </w:rPr>
    </w:lvl>
    <w:lvl w:ilvl="7" w:tplc="873ED326" w:tentative="1">
      <w:start w:val="1"/>
      <w:numFmt w:val="bullet"/>
      <w:lvlText w:val="•"/>
      <w:lvlJc w:val="left"/>
      <w:pPr>
        <w:tabs>
          <w:tab w:val="num" w:pos="5760"/>
        </w:tabs>
        <w:ind w:left="5760" w:hanging="360"/>
      </w:pPr>
      <w:rPr>
        <w:rFonts w:ascii="Arial" w:hAnsi="Arial" w:hint="default"/>
      </w:rPr>
    </w:lvl>
    <w:lvl w:ilvl="8" w:tplc="E9A864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226818"/>
    <w:multiLevelType w:val="hybridMultilevel"/>
    <w:tmpl w:val="4094DE2E"/>
    <w:lvl w:ilvl="0" w:tplc="14E26324">
      <w:start w:val="1"/>
      <w:numFmt w:val="bullet"/>
      <w:lvlText w:val="•"/>
      <w:lvlJc w:val="left"/>
      <w:pPr>
        <w:tabs>
          <w:tab w:val="num" w:pos="720"/>
        </w:tabs>
        <w:ind w:left="720" w:hanging="360"/>
      </w:pPr>
      <w:rPr>
        <w:rFonts w:ascii="Arial" w:hAnsi="Arial" w:hint="default"/>
      </w:rPr>
    </w:lvl>
    <w:lvl w:ilvl="1" w:tplc="D006EBCE">
      <w:numFmt w:val="bullet"/>
      <w:lvlText w:val="•"/>
      <w:lvlJc w:val="left"/>
      <w:pPr>
        <w:tabs>
          <w:tab w:val="num" w:pos="1440"/>
        </w:tabs>
        <w:ind w:left="1440" w:hanging="360"/>
      </w:pPr>
      <w:rPr>
        <w:rFonts w:ascii="Arial" w:hAnsi="Arial" w:hint="default"/>
      </w:rPr>
    </w:lvl>
    <w:lvl w:ilvl="2" w:tplc="00528A64" w:tentative="1">
      <w:start w:val="1"/>
      <w:numFmt w:val="bullet"/>
      <w:lvlText w:val="•"/>
      <w:lvlJc w:val="left"/>
      <w:pPr>
        <w:tabs>
          <w:tab w:val="num" w:pos="2160"/>
        </w:tabs>
        <w:ind w:left="2160" w:hanging="360"/>
      </w:pPr>
      <w:rPr>
        <w:rFonts w:ascii="Arial" w:hAnsi="Arial" w:hint="default"/>
      </w:rPr>
    </w:lvl>
    <w:lvl w:ilvl="3" w:tplc="BB5C3FD0" w:tentative="1">
      <w:start w:val="1"/>
      <w:numFmt w:val="bullet"/>
      <w:lvlText w:val="•"/>
      <w:lvlJc w:val="left"/>
      <w:pPr>
        <w:tabs>
          <w:tab w:val="num" w:pos="2880"/>
        </w:tabs>
        <w:ind w:left="2880" w:hanging="360"/>
      </w:pPr>
      <w:rPr>
        <w:rFonts w:ascii="Arial" w:hAnsi="Arial" w:hint="default"/>
      </w:rPr>
    </w:lvl>
    <w:lvl w:ilvl="4" w:tplc="8F9E3236" w:tentative="1">
      <w:start w:val="1"/>
      <w:numFmt w:val="bullet"/>
      <w:lvlText w:val="•"/>
      <w:lvlJc w:val="left"/>
      <w:pPr>
        <w:tabs>
          <w:tab w:val="num" w:pos="3600"/>
        </w:tabs>
        <w:ind w:left="3600" w:hanging="360"/>
      </w:pPr>
      <w:rPr>
        <w:rFonts w:ascii="Arial" w:hAnsi="Arial" w:hint="default"/>
      </w:rPr>
    </w:lvl>
    <w:lvl w:ilvl="5" w:tplc="890868A4" w:tentative="1">
      <w:start w:val="1"/>
      <w:numFmt w:val="bullet"/>
      <w:lvlText w:val="•"/>
      <w:lvlJc w:val="left"/>
      <w:pPr>
        <w:tabs>
          <w:tab w:val="num" w:pos="4320"/>
        </w:tabs>
        <w:ind w:left="4320" w:hanging="360"/>
      </w:pPr>
      <w:rPr>
        <w:rFonts w:ascii="Arial" w:hAnsi="Arial" w:hint="default"/>
      </w:rPr>
    </w:lvl>
    <w:lvl w:ilvl="6" w:tplc="E7126156" w:tentative="1">
      <w:start w:val="1"/>
      <w:numFmt w:val="bullet"/>
      <w:lvlText w:val="•"/>
      <w:lvlJc w:val="left"/>
      <w:pPr>
        <w:tabs>
          <w:tab w:val="num" w:pos="5040"/>
        </w:tabs>
        <w:ind w:left="5040" w:hanging="360"/>
      </w:pPr>
      <w:rPr>
        <w:rFonts w:ascii="Arial" w:hAnsi="Arial" w:hint="default"/>
      </w:rPr>
    </w:lvl>
    <w:lvl w:ilvl="7" w:tplc="89DC1F4E" w:tentative="1">
      <w:start w:val="1"/>
      <w:numFmt w:val="bullet"/>
      <w:lvlText w:val="•"/>
      <w:lvlJc w:val="left"/>
      <w:pPr>
        <w:tabs>
          <w:tab w:val="num" w:pos="5760"/>
        </w:tabs>
        <w:ind w:left="5760" w:hanging="360"/>
      </w:pPr>
      <w:rPr>
        <w:rFonts w:ascii="Arial" w:hAnsi="Arial" w:hint="default"/>
      </w:rPr>
    </w:lvl>
    <w:lvl w:ilvl="8" w:tplc="4866D5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9B5632"/>
    <w:multiLevelType w:val="hybridMultilevel"/>
    <w:tmpl w:val="247885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76221E"/>
    <w:multiLevelType w:val="hybridMultilevel"/>
    <w:tmpl w:val="10F6FA58"/>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A2300"/>
    <w:multiLevelType w:val="multilevel"/>
    <w:tmpl w:val="342250C6"/>
    <w:styleLink w:val="AgendaList"/>
    <w:lvl w:ilvl="0">
      <w:start w:val="1"/>
      <w:numFmt w:val="decimal"/>
      <w:lvlText w:val="%1."/>
      <w:lvlJc w:val="left"/>
      <w:pPr>
        <w:ind w:left="284" w:hanging="284"/>
      </w:pPr>
      <w:rPr>
        <w:rFonts w:ascii="Arial" w:hAnsi="Arial" w:hint="default"/>
        <w:b/>
        <w:i w:val="0"/>
        <w:caps/>
        <w:smallCaps w:val="0"/>
        <w:strike w:val="0"/>
        <w:dstrike w:val="0"/>
        <w:vanish w:val="0"/>
        <w:color w:val="007576" w:themeColor="accent1"/>
        <w:sz w:val="20"/>
        <w:vertAlign w:val="baseline"/>
      </w:rPr>
    </w:lvl>
    <w:lvl w:ilvl="1">
      <w:start w:val="1"/>
      <w:numFmt w:val="decimal"/>
      <w:lvlRestart w:val="0"/>
      <w:lvlText w:val="%1.%2"/>
      <w:lvlJc w:val="left"/>
      <w:pPr>
        <w:ind w:left="964" w:hanging="397"/>
      </w:pPr>
      <w:rPr>
        <w:rFonts w:asciiTheme="minorHAnsi" w:hAnsiTheme="minorHAnsi" w:hint="default"/>
        <w:sz w:val="20"/>
      </w:rPr>
    </w:lvl>
    <w:lvl w:ilvl="2">
      <w:start w:val="1"/>
      <w:numFmt w:val="decimal"/>
      <w:lvlRestart w:val="0"/>
      <w:lvlText w:val="%1.%2.%3"/>
      <w:lvlJc w:val="left"/>
      <w:pPr>
        <w:tabs>
          <w:tab w:val="num" w:pos="2325"/>
        </w:tabs>
        <w:ind w:left="1361" w:hanging="227"/>
      </w:pPr>
      <w:rPr>
        <w:rFonts w:asciiTheme="minorHAnsi" w:hAnsiTheme="minorHAnsi" w:hint="default"/>
        <w:sz w:val="20"/>
      </w:rPr>
    </w:lvl>
    <w:lvl w:ilvl="3">
      <w:start w:val="1"/>
      <w:numFmt w:val="decimal"/>
      <w:lvlRestart w:val="0"/>
      <w:lvlText w:val="%4.%1.%2.%3"/>
      <w:lvlJc w:val="left"/>
      <w:pPr>
        <w:ind w:left="1814" w:hanging="396"/>
      </w:pPr>
      <w:rPr>
        <w:rFonts w:asciiTheme="minorHAnsi" w:hAnsiTheme="minorHAnsi" w:hint="default"/>
        <w:sz w:val="20"/>
      </w:rPr>
    </w:lvl>
    <w:lvl w:ilvl="4">
      <w:start w:val="1"/>
      <w:numFmt w:val="none"/>
      <w:lvlText w:val="%5."/>
      <w:lvlJc w:val="left"/>
      <w:pPr>
        <w:ind w:left="9376" w:hanging="7675"/>
      </w:pPr>
      <w:rPr>
        <w:rFonts w:hint="default"/>
      </w:rPr>
    </w:lvl>
    <w:lvl w:ilvl="5">
      <w:start w:val="1"/>
      <w:numFmt w:val="none"/>
      <w:lvlText w:val="%6."/>
      <w:lvlJc w:val="right"/>
      <w:pPr>
        <w:ind w:left="10096" w:hanging="8395"/>
      </w:pPr>
      <w:rPr>
        <w:rFonts w:hint="default"/>
      </w:rPr>
    </w:lvl>
    <w:lvl w:ilvl="6">
      <w:start w:val="1"/>
      <w:numFmt w:val="none"/>
      <w:lvlText w:val="%7."/>
      <w:lvlJc w:val="left"/>
      <w:pPr>
        <w:ind w:left="10816" w:hanging="9115"/>
      </w:pPr>
      <w:rPr>
        <w:rFonts w:hint="default"/>
      </w:rPr>
    </w:lvl>
    <w:lvl w:ilvl="7">
      <w:start w:val="1"/>
      <w:numFmt w:val="none"/>
      <w:lvlText w:val="%8."/>
      <w:lvlJc w:val="left"/>
      <w:pPr>
        <w:ind w:left="11536" w:hanging="9835"/>
      </w:pPr>
      <w:rPr>
        <w:rFonts w:hint="default"/>
      </w:rPr>
    </w:lvl>
    <w:lvl w:ilvl="8">
      <w:start w:val="1"/>
      <w:numFmt w:val="none"/>
      <w:lvlText w:val="%9."/>
      <w:lvlJc w:val="right"/>
      <w:pPr>
        <w:ind w:left="12256" w:hanging="10555"/>
      </w:pPr>
      <w:rPr>
        <w:rFonts w:hint="default"/>
      </w:rPr>
    </w:lvl>
  </w:abstractNum>
  <w:abstractNum w:abstractNumId="13" w15:restartNumberingAfterBreak="0">
    <w:nsid w:val="66551738"/>
    <w:multiLevelType w:val="hybridMultilevel"/>
    <w:tmpl w:val="7304C5D4"/>
    <w:lvl w:ilvl="0" w:tplc="2CCE34A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9484D0B"/>
    <w:multiLevelType w:val="hybridMultilevel"/>
    <w:tmpl w:val="43BCE0DA"/>
    <w:lvl w:ilvl="0" w:tplc="20000011">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2071150801">
    <w:abstractNumId w:val="12"/>
  </w:num>
  <w:num w:numId="2" w16cid:durableId="2071465285">
    <w:abstractNumId w:val="2"/>
  </w:num>
  <w:num w:numId="3" w16cid:durableId="583031754">
    <w:abstractNumId w:val="13"/>
  </w:num>
  <w:num w:numId="4" w16cid:durableId="529803151">
    <w:abstractNumId w:val="11"/>
  </w:num>
  <w:num w:numId="5" w16cid:durableId="1328051488">
    <w:abstractNumId w:val="14"/>
  </w:num>
  <w:num w:numId="6" w16cid:durableId="1766681824">
    <w:abstractNumId w:val="5"/>
  </w:num>
  <w:num w:numId="7" w16cid:durableId="457459752">
    <w:abstractNumId w:val="8"/>
  </w:num>
  <w:num w:numId="8" w16cid:durableId="192428587">
    <w:abstractNumId w:val="6"/>
  </w:num>
  <w:num w:numId="9" w16cid:durableId="123040275">
    <w:abstractNumId w:val="7"/>
  </w:num>
  <w:num w:numId="10" w16cid:durableId="919798473">
    <w:abstractNumId w:val="1"/>
  </w:num>
  <w:num w:numId="11" w16cid:durableId="1393650974">
    <w:abstractNumId w:val="9"/>
  </w:num>
  <w:num w:numId="12" w16cid:durableId="548958105">
    <w:abstractNumId w:val="4"/>
  </w:num>
  <w:num w:numId="13" w16cid:durableId="1647317554">
    <w:abstractNumId w:val="10"/>
  </w:num>
  <w:num w:numId="14" w16cid:durableId="2105224222">
    <w:abstractNumId w:val="3"/>
  </w:num>
  <w:num w:numId="15" w16cid:durableId="1799687004">
    <w:abstractNumId w:val="0"/>
  </w:num>
  <w:num w:numId="16" w16cid:durableId="72588166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81"/>
  <w:drawingGridVerticalSpacing w:val="181"/>
  <w:displayHorizontalDrawingGridEvery w:val="3"/>
  <w:displayVerticalDrawingGridEvery w:val="3"/>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E0"/>
    <w:rsid w:val="00001869"/>
    <w:rsid w:val="00001D96"/>
    <w:rsid w:val="0000413B"/>
    <w:rsid w:val="0000538B"/>
    <w:rsid w:val="00006E88"/>
    <w:rsid w:val="00007ECB"/>
    <w:rsid w:val="0001065D"/>
    <w:rsid w:val="00012CE9"/>
    <w:rsid w:val="00021206"/>
    <w:rsid w:val="00023036"/>
    <w:rsid w:val="0002498B"/>
    <w:rsid w:val="00025237"/>
    <w:rsid w:val="000277B5"/>
    <w:rsid w:val="00030C97"/>
    <w:rsid w:val="00035F38"/>
    <w:rsid w:val="00036DE4"/>
    <w:rsid w:val="0005344D"/>
    <w:rsid w:val="000547C0"/>
    <w:rsid w:val="00055ECF"/>
    <w:rsid w:val="000565F1"/>
    <w:rsid w:val="000576D8"/>
    <w:rsid w:val="00062D28"/>
    <w:rsid w:val="00065285"/>
    <w:rsid w:val="0006610B"/>
    <w:rsid w:val="0006661B"/>
    <w:rsid w:val="0007030A"/>
    <w:rsid w:val="00071472"/>
    <w:rsid w:val="00072D7A"/>
    <w:rsid w:val="00073DA2"/>
    <w:rsid w:val="00083398"/>
    <w:rsid w:val="00083A86"/>
    <w:rsid w:val="000848E4"/>
    <w:rsid w:val="000870E5"/>
    <w:rsid w:val="000877CA"/>
    <w:rsid w:val="00090846"/>
    <w:rsid w:val="000953D2"/>
    <w:rsid w:val="000967A8"/>
    <w:rsid w:val="0009772B"/>
    <w:rsid w:val="000A22C7"/>
    <w:rsid w:val="000A3EC9"/>
    <w:rsid w:val="000A5735"/>
    <w:rsid w:val="000B2EE8"/>
    <w:rsid w:val="000B4FF9"/>
    <w:rsid w:val="000B5B38"/>
    <w:rsid w:val="000C064A"/>
    <w:rsid w:val="000C2B8B"/>
    <w:rsid w:val="000C6546"/>
    <w:rsid w:val="000C6F5F"/>
    <w:rsid w:val="000C709A"/>
    <w:rsid w:val="000C757F"/>
    <w:rsid w:val="000D07AC"/>
    <w:rsid w:val="000D095C"/>
    <w:rsid w:val="000D0B8A"/>
    <w:rsid w:val="000D1C42"/>
    <w:rsid w:val="000D33EC"/>
    <w:rsid w:val="000D7AC8"/>
    <w:rsid w:val="000E0445"/>
    <w:rsid w:val="000E2860"/>
    <w:rsid w:val="000E55AD"/>
    <w:rsid w:val="000E6E50"/>
    <w:rsid w:val="000E723B"/>
    <w:rsid w:val="000F0328"/>
    <w:rsid w:val="000F0D87"/>
    <w:rsid w:val="000F1342"/>
    <w:rsid w:val="000F3598"/>
    <w:rsid w:val="000F4CDE"/>
    <w:rsid w:val="00100117"/>
    <w:rsid w:val="00100660"/>
    <w:rsid w:val="0010088D"/>
    <w:rsid w:val="00100B6D"/>
    <w:rsid w:val="001035DF"/>
    <w:rsid w:val="0010675F"/>
    <w:rsid w:val="00111703"/>
    <w:rsid w:val="00115442"/>
    <w:rsid w:val="001177B2"/>
    <w:rsid w:val="001211BB"/>
    <w:rsid w:val="00121CE4"/>
    <w:rsid w:val="00121E9A"/>
    <w:rsid w:val="0012394E"/>
    <w:rsid w:val="001258CB"/>
    <w:rsid w:val="00126394"/>
    <w:rsid w:val="00126DC0"/>
    <w:rsid w:val="001275E0"/>
    <w:rsid w:val="00131DEB"/>
    <w:rsid w:val="001358AC"/>
    <w:rsid w:val="001416DB"/>
    <w:rsid w:val="00145EDB"/>
    <w:rsid w:val="0014767B"/>
    <w:rsid w:val="00152B13"/>
    <w:rsid w:val="00152FCD"/>
    <w:rsid w:val="00153E4E"/>
    <w:rsid w:val="00154811"/>
    <w:rsid w:val="00154FD6"/>
    <w:rsid w:val="00155B3B"/>
    <w:rsid w:val="001603D3"/>
    <w:rsid w:val="0016046B"/>
    <w:rsid w:val="001626CA"/>
    <w:rsid w:val="00163280"/>
    <w:rsid w:val="00163A1C"/>
    <w:rsid w:val="0016561E"/>
    <w:rsid w:val="0017187D"/>
    <w:rsid w:val="0017545B"/>
    <w:rsid w:val="00176C07"/>
    <w:rsid w:val="00177FB5"/>
    <w:rsid w:val="00181882"/>
    <w:rsid w:val="001818CD"/>
    <w:rsid w:val="00183754"/>
    <w:rsid w:val="00184446"/>
    <w:rsid w:val="00185CD3"/>
    <w:rsid w:val="00187F10"/>
    <w:rsid w:val="001925EF"/>
    <w:rsid w:val="00194314"/>
    <w:rsid w:val="0019553D"/>
    <w:rsid w:val="0019753F"/>
    <w:rsid w:val="001A0CE6"/>
    <w:rsid w:val="001A3D5E"/>
    <w:rsid w:val="001A72AC"/>
    <w:rsid w:val="001B027F"/>
    <w:rsid w:val="001B03CD"/>
    <w:rsid w:val="001B0503"/>
    <w:rsid w:val="001B3195"/>
    <w:rsid w:val="001B3903"/>
    <w:rsid w:val="001C162B"/>
    <w:rsid w:val="001C1C79"/>
    <w:rsid w:val="001C22AB"/>
    <w:rsid w:val="001C413F"/>
    <w:rsid w:val="001C468C"/>
    <w:rsid w:val="001C4F3B"/>
    <w:rsid w:val="001C6299"/>
    <w:rsid w:val="001C70E8"/>
    <w:rsid w:val="001D0A5C"/>
    <w:rsid w:val="001D2628"/>
    <w:rsid w:val="001E0AED"/>
    <w:rsid w:val="001E14B4"/>
    <w:rsid w:val="001E39E8"/>
    <w:rsid w:val="001E5615"/>
    <w:rsid w:val="001F04F2"/>
    <w:rsid w:val="001F19C9"/>
    <w:rsid w:val="001F3A82"/>
    <w:rsid w:val="001F4610"/>
    <w:rsid w:val="001F502E"/>
    <w:rsid w:val="001F7FE0"/>
    <w:rsid w:val="0020216A"/>
    <w:rsid w:val="002030BE"/>
    <w:rsid w:val="00203874"/>
    <w:rsid w:val="002047B7"/>
    <w:rsid w:val="002078D0"/>
    <w:rsid w:val="00207E37"/>
    <w:rsid w:val="0021248D"/>
    <w:rsid w:val="00213BEF"/>
    <w:rsid w:val="0022194F"/>
    <w:rsid w:val="00224864"/>
    <w:rsid w:val="00225AF6"/>
    <w:rsid w:val="00225B13"/>
    <w:rsid w:val="00230434"/>
    <w:rsid w:val="00232683"/>
    <w:rsid w:val="002329E8"/>
    <w:rsid w:val="00233CB2"/>
    <w:rsid w:val="00235345"/>
    <w:rsid w:val="00235379"/>
    <w:rsid w:val="00235FE0"/>
    <w:rsid w:val="00243A7C"/>
    <w:rsid w:val="00245765"/>
    <w:rsid w:val="00250888"/>
    <w:rsid w:val="002536E0"/>
    <w:rsid w:val="00256FCA"/>
    <w:rsid w:val="00263A1C"/>
    <w:rsid w:val="00267442"/>
    <w:rsid w:val="0027127C"/>
    <w:rsid w:val="0027407D"/>
    <w:rsid w:val="00282F23"/>
    <w:rsid w:val="00285455"/>
    <w:rsid w:val="00287EF7"/>
    <w:rsid w:val="0029142E"/>
    <w:rsid w:val="00293339"/>
    <w:rsid w:val="002933F3"/>
    <w:rsid w:val="00294A4A"/>
    <w:rsid w:val="002A0464"/>
    <w:rsid w:val="002A0572"/>
    <w:rsid w:val="002A3021"/>
    <w:rsid w:val="002A6904"/>
    <w:rsid w:val="002A77FD"/>
    <w:rsid w:val="002B0378"/>
    <w:rsid w:val="002B0BB1"/>
    <w:rsid w:val="002B2E48"/>
    <w:rsid w:val="002B37A6"/>
    <w:rsid w:val="002B3EE6"/>
    <w:rsid w:val="002B4939"/>
    <w:rsid w:val="002D004D"/>
    <w:rsid w:val="002D1A88"/>
    <w:rsid w:val="002D7025"/>
    <w:rsid w:val="002D752F"/>
    <w:rsid w:val="002E366A"/>
    <w:rsid w:val="002E646F"/>
    <w:rsid w:val="002E652A"/>
    <w:rsid w:val="002E6859"/>
    <w:rsid w:val="002E70EA"/>
    <w:rsid w:val="002F160F"/>
    <w:rsid w:val="002F5B84"/>
    <w:rsid w:val="002F5C1E"/>
    <w:rsid w:val="002F71A1"/>
    <w:rsid w:val="002F77E3"/>
    <w:rsid w:val="00304C32"/>
    <w:rsid w:val="00305691"/>
    <w:rsid w:val="0030662D"/>
    <w:rsid w:val="00306856"/>
    <w:rsid w:val="003072B5"/>
    <w:rsid w:val="00310608"/>
    <w:rsid w:val="00311049"/>
    <w:rsid w:val="0031113C"/>
    <w:rsid w:val="00311143"/>
    <w:rsid w:val="00311F61"/>
    <w:rsid w:val="00312306"/>
    <w:rsid w:val="00312AEF"/>
    <w:rsid w:val="0031306F"/>
    <w:rsid w:val="00317556"/>
    <w:rsid w:val="00321EED"/>
    <w:rsid w:val="00322EEC"/>
    <w:rsid w:val="00326E45"/>
    <w:rsid w:val="00327F80"/>
    <w:rsid w:val="00331BE3"/>
    <w:rsid w:val="003322C3"/>
    <w:rsid w:val="00337586"/>
    <w:rsid w:val="003400BF"/>
    <w:rsid w:val="0034273A"/>
    <w:rsid w:val="00344312"/>
    <w:rsid w:val="0034447B"/>
    <w:rsid w:val="003460F0"/>
    <w:rsid w:val="00346F19"/>
    <w:rsid w:val="00350051"/>
    <w:rsid w:val="00352BCE"/>
    <w:rsid w:val="00354459"/>
    <w:rsid w:val="00354877"/>
    <w:rsid w:val="00357FD2"/>
    <w:rsid w:val="00360F5B"/>
    <w:rsid w:val="00364C88"/>
    <w:rsid w:val="00364CA3"/>
    <w:rsid w:val="003719AA"/>
    <w:rsid w:val="00371C4D"/>
    <w:rsid w:val="0037352E"/>
    <w:rsid w:val="00373F3C"/>
    <w:rsid w:val="0037407C"/>
    <w:rsid w:val="00377950"/>
    <w:rsid w:val="0038115B"/>
    <w:rsid w:val="003831A5"/>
    <w:rsid w:val="003852D0"/>
    <w:rsid w:val="0038580E"/>
    <w:rsid w:val="00392432"/>
    <w:rsid w:val="00393764"/>
    <w:rsid w:val="00393A20"/>
    <w:rsid w:val="00393EC8"/>
    <w:rsid w:val="003940E2"/>
    <w:rsid w:val="003946CF"/>
    <w:rsid w:val="003A34CC"/>
    <w:rsid w:val="003A4883"/>
    <w:rsid w:val="003A5E12"/>
    <w:rsid w:val="003B2A1D"/>
    <w:rsid w:val="003B36B1"/>
    <w:rsid w:val="003B5F6F"/>
    <w:rsid w:val="003B71E8"/>
    <w:rsid w:val="003C0AC3"/>
    <w:rsid w:val="003C18E7"/>
    <w:rsid w:val="003C1A4F"/>
    <w:rsid w:val="003C1C7F"/>
    <w:rsid w:val="003C40B0"/>
    <w:rsid w:val="003D1526"/>
    <w:rsid w:val="003D4853"/>
    <w:rsid w:val="003E336E"/>
    <w:rsid w:val="003E3A0A"/>
    <w:rsid w:val="003E7295"/>
    <w:rsid w:val="0040062D"/>
    <w:rsid w:val="0040270C"/>
    <w:rsid w:val="00402D37"/>
    <w:rsid w:val="00413C15"/>
    <w:rsid w:val="00416621"/>
    <w:rsid w:val="004255C2"/>
    <w:rsid w:val="00425CE9"/>
    <w:rsid w:val="004307EC"/>
    <w:rsid w:val="0043109C"/>
    <w:rsid w:val="00432C42"/>
    <w:rsid w:val="0044426A"/>
    <w:rsid w:val="0045014B"/>
    <w:rsid w:val="00451203"/>
    <w:rsid w:val="00452D93"/>
    <w:rsid w:val="00455BBC"/>
    <w:rsid w:val="00457447"/>
    <w:rsid w:val="004621FF"/>
    <w:rsid w:val="00462A79"/>
    <w:rsid w:val="004702D4"/>
    <w:rsid w:val="0047258B"/>
    <w:rsid w:val="004740C7"/>
    <w:rsid w:val="0048075A"/>
    <w:rsid w:val="00480996"/>
    <w:rsid w:val="00480A1A"/>
    <w:rsid w:val="00481144"/>
    <w:rsid w:val="00481DBB"/>
    <w:rsid w:val="00484644"/>
    <w:rsid w:val="00485445"/>
    <w:rsid w:val="00485818"/>
    <w:rsid w:val="0048621E"/>
    <w:rsid w:val="004867E0"/>
    <w:rsid w:val="0048768B"/>
    <w:rsid w:val="00487BAE"/>
    <w:rsid w:val="00494063"/>
    <w:rsid w:val="00494690"/>
    <w:rsid w:val="00494F9E"/>
    <w:rsid w:val="0049627B"/>
    <w:rsid w:val="004A1469"/>
    <w:rsid w:val="004A1822"/>
    <w:rsid w:val="004A1EB4"/>
    <w:rsid w:val="004A250F"/>
    <w:rsid w:val="004A4129"/>
    <w:rsid w:val="004A6818"/>
    <w:rsid w:val="004A7692"/>
    <w:rsid w:val="004B35CC"/>
    <w:rsid w:val="004B3953"/>
    <w:rsid w:val="004B3BFC"/>
    <w:rsid w:val="004B4006"/>
    <w:rsid w:val="004C148D"/>
    <w:rsid w:val="004C30C6"/>
    <w:rsid w:val="004C4E03"/>
    <w:rsid w:val="004C5D44"/>
    <w:rsid w:val="004C6ADF"/>
    <w:rsid w:val="004C6ED2"/>
    <w:rsid w:val="004C7959"/>
    <w:rsid w:val="004D2475"/>
    <w:rsid w:val="004D28D3"/>
    <w:rsid w:val="004D3833"/>
    <w:rsid w:val="004D4778"/>
    <w:rsid w:val="004E32BF"/>
    <w:rsid w:val="004E4A39"/>
    <w:rsid w:val="004F0303"/>
    <w:rsid w:val="004F0755"/>
    <w:rsid w:val="004F09F9"/>
    <w:rsid w:val="004F3147"/>
    <w:rsid w:val="004F4524"/>
    <w:rsid w:val="004F58E6"/>
    <w:rsid w:val="004F5BDD"/>
    <w:rsid w:val="005006C6"/>
    <w:rsid w:val="00504365"/>
    <w:rsid w:val="00504E68"/>
    <w:rsid w:val="0050673E"/>
    <w:rsid w:val="00510FB6"/>
    <w:rsid w:val="005124FA"/>
    <w:rsid w:val="00512C69"/>
    <w:rsid w:val="00513790"/>
    <w:rsid w:val="00513871"/>
    <w:rsid w:val="00514BC1"/>
    <w:rsid w:val="0051569E"/>
    <w:rsid w:val="00520E5E"/>
    <w:rsid w:val="00524E34"/>
    <w:rsid w:val="005261EA"/>
    <w:rsid w:val="005301F4"/>
    <w:rsid w:val="005311D4"/>
    <w:rsid w:val="005322F4"/>
    <w:rsid w:val="00533C94"/>
    <w:rsid w:val="0053532A"/>
    <w:rsid w:val="00541C13"/>
    <w:rsid w:val="00546F9D"/>
    <w:rsid w:val="00555158"/>
    <w:rsid w:val="005568CB"/>
    <w:rsid w:val="0055694D"/>
    <w:rsid w:val="005665DC"/>
    <w:rsid w:val="005729FD"/>
    <w:rsid w:val="00574096"/>
    <w:rsid w:val="005742DE"/>
    <w:rsid w:val="00576249"/>
    <w:rsid w:val="005775C4"/>
    <w:rsid w:val="005778A0"/>
    <w:rsid w:val="005810D4"/>
    <w:rsid w:val="005812D1"/>
    <w:rsid w:val="00581C16"/>
    <w:rsid w:val="005821AC"/>
    <w:rsid w:val="00583DE0"/>
    <w:rsid w:val="00586A06"/>
    <w:rsid w:val="00586EB2"/>
    <w:rsid w:val="00592D99"/>
    <w:rsid w:val="00597DA1"/>
    <w:rsid w:val="005A38D3"/>
    <w:rsid w:val="005A3FE7"/>
    <w:rsid w:val="005A4B79"/>
    <w:rsid w:val="005A54FD"/>
    <w:rsid w:val="005A5F08"/>
    <w:rsid w:val="005A672B"/>
    <w:rsid w:val="005A718D"/>
    <w:rsid w:val="005B2419"/>
    <w:rsid w:val="005B2BAB"/>
    <w:rsid w:val="005B3B10"/>
    <w:rsid w:val="005B3B41"/>
    <w:rsid w:val="005B776F"/>
    <w:rsid w:val="005C1153"/>
    <w:rsid w:val="005C2226"/>
    <w:rsid w:val="005D28A4"/>
    <w:rsid w:val="005D6281"/>
    <w:rsid w:val="005E14E6"/>
    <w:rsid w:val="005E199F"/>
    <w:rsid w:val="005E69F6"/>
    <w:rsid w:val="005E6BEE"/>
    <w:rsid w:val="005F49D4"/>
    <w:rsid w:val="005F5AB0"/>
    <w:rsid w:val="005F62ED"/>
    <w:rsid w:val="005F6636"/>
    <w:rsid w:val="005F73CE"/>
    <w:rsid w:val="006005EC"/>
    <w:rsid w:val="00603A39"/>
    <w:rsid w:val="00604357"/>
    <w:rsid w:val="006050D6"/>
    <w:rsid w:val="00605D48"/>
    <w:rsid w:val="00606095"/>
    <w:rsid w:val="00607464"/>
    <w:rsid w:val="00610C2C"/>
    <w:rsid w:val="00610E39"/>
    <w:rsid w:val="00616055"/>
    <w:rsid w:val="0061613B"/>
    <w:rsid w:val="006173B0"/>
    <w:rsid w:val="00623F79"/>
    <w:rsid w:val="0062466C"/>
    <w:rsid w:val="00624DA5"/>
    <w:rsid w:val="00624F39"/>
    <w:rsid w:val="00626580"/>
    <w:rsid w:val="0063640D"/>
    <w:rsid w:val="0064028A"/>
    <w:rsid w:val="00642FEB"/>
    <w:rsid w:val="006439A2"/>
    <w:rsid w:val="006517C8"/>
    <w:rsid w:val="00654FEC"/>
    <w:rsid w:val="0065513E"/>
    <w:rsid w:val="00655E37"/>
    <w:rsid w:val="00661801"/>
    <w:rsid w:val="00666617"/>
    <w:rsid w:val="006672CC"/>
    <w:rsid w:val="006677A8"/>
    <w:rsid w:val="0067133D"/>
    <w:rsid w:val="006715D5"/>
    <w:rsid w:val="00671E25"/>
    <w:rsid w:val="00672600"/>
    <w:rsid w:val="00675B75"/>
    <w:rsid w:val="00683F96"/>
    <w:rsid w:val="00684988"/>
    <w:rsid w:val="00685AD6"/>
    <w:rsid w:val="00687C6C"/>
    <w:rsid w:val="00691910"/>
    <w:rsid w:val="00691F07"/>
    <w:rsid w:val="00694C12"/>
    <w:rsid w:val="00695A43"/>
    <w:rsid w:val="0069687A"/>
    <w:rsid w:val="00697FC2"/>
    <w:rsid w:val="006A201A"/>
    <w:rsid w:val="006A3F5A"/>
    <w:rsid w:val="006A4030"/>
    <w:rsid w:val="006A62CE"/>
    <w:rsid w:val="006B0296"/>
    <w:rsid w:val="006B09E2"/>
    <w:rsid w:val="006B0DC4"/>
    <w:rsid w:val="006B2949"/>
    <w:rsid w:val="006B3C9F"/>
    <w:rsid w:val="006B4637"/>
    <w:rsid w:val="006B57C6"/>
    <w:rsid w:val="006C2B06"/>
    <w:rsid w:val="006C2D40"/>
    <w:rsid w:val="006C3A98"/>
    <w:rsid w:val="006C625F"/>
    <w:rsid w:val="006C6F5C"/>
    <w:rsid w:val="006D3A88"/>
    <w:rsid w:val="006D739A"/>
    <w:rsid w:val="006D78B4"/>
    <w:rsid w:val="006E2C10"/>
    <w:rsid w:val="006E5341"/>
    <w:rsid w:val="006E6286"/>
    <w:rsid w:val="006E6837"/>
    <w:rsid w:val="006E6E69"/>
    <w:rsid w:val="006F1DE8"/>
    <w:rsid w:val="006F2752"/>
    <w:rsid w:val="006F3F4F"/>
    <w:rsid w:val="00704ACF"/>
    <w:rsid w:val="00710E3A"/>
    <w:rsid w:val="007118BB"/>
    <w:rsid w:val="00711E44"/>
    <w:rsid w:val="00715448"/>
    <w:rsid w:val="007165FF"/>
    <w:rsid w:val="00717960"/>
    <w:rsid w:val="00722BB0"/>
    <w:rsid w:val="00726002"/>
    <w:rsid w:val="00733453"/>
    <w:rsid w:val="007341F7"/>
    <w:rsid w:val="0073583B"/>
    <w:rsid w:val="00736B10"/>
    <w:rsid w:val="00737D7B"/>
    <w:rsid w:val="00741CA0"/>
    <w:rsid w:val="007423EE"/>
    <w:rsid w:val="0074357F"/>
    <w:rsid w:val="00743868"/>
    <w:rsid w:val="0074442E"/>
    <w:rsid w:val="0074506B"/>
    <w:rsid w:val="00747590"/>
    <w:rsid w:val="00751B57"/>
    <w:rsid w:val="00755512"/>
    <w:rsid w:val="00760182"/>
    <w:rsid w:val="007627BC"/>
    <w:rsid w:val="007633B8"/>
    <w:rsid w:val="00763D7B"/>
    <w:rsid w:val="00765B4A"/>
    <w:rsid w:val="00767BEA"/>
    <w:rsid w:val="00772AA6"/>
    <w:rsid w:val="007750D3"/>
    <w:rsid w:val="00775400"/>
    <w:rsid w:val="007778D9"/>
    <w:rsid w:val="0078707F"/>
    <w:rsid w:val="00793134"/>
    <w:rsid w:val="00793217"/>
    <w:rsid w:val="00793CCE"/>
    <w:rsid w:val="0079513E"/>
    <w:rsid w:val="00796576"/>
    <w:rsid w:val="0079673B"/>
    <w:rsid w:val="00797684"/>
    <w:rsid w:val="007A709A"/>
    <w:rsid w:val="007B25BB"/>
    <w:rsid w:val="007B2EE3"/>
    <w:rsid w:val="007B2F03"/>
    <w:rsid w:val="007B4566"/>
    <w:rsid w:val="007B4E0A"/>
    <w:rsid w:val="007B5215"/>
    <w:rsid w:val="007B5711"/>
    <w:rsid w:val="007C1183"/>
    <w:rsid w:val="007D0920"/>
    <w:rsid w:val="007D13D7"/>
    <w:rsid w:val="007D146A"/>
    <w:rsid w:val="007D23B4"/>
    <w:rsid w:val="007D3123"/>
    <w:rsid w:val="007D4192"/>
    <w:rsid w:val="007D4AE0"/>
    <w:rsid w:val="007E29AB"/>
    <w:rsid w:val="007E3B3A"/>
    <w:rsid w:val="007E558C"/>
    <w:rsid w:val="007F2A11"/>
    <w:rsid w:val="007F568C"/>
    <w:rsid w:val="007F708F"/>
    <w:rsid w:val="007F7443"/>
    <w:rsid w:val="00802389"/>
    <w:rsid w:val="00802597"/>
    <w:rsid w:val="00803318"/>
    <w:rsid w:val="008034E9"/>
    <w:rsid w:val="0080410E"/>
    <w:rsid w:val="008045F7"/>
    <w:rsid w:val="00810406"/>
    <w:rsid w:val="00812486"/>
    <w:rsid w:val="008165D2"/>
    <w:rsid w:val="008207BF"/>
    <w:rsid w:val="008209F3"/>
    <w:rsid w:val="008210F1"/>
    <w:rsid w:val="00821E40"/>
    <w:rsid w:val="00825FF7"/>
    <w:rsid w:val="008279A8"/>
    <w:rsid w:val="00830C99"/>
    <w:rsid w:val="00834A3C"/>
    <w:rsid w:val="00834E4F"/>
    <w:rsid w:val="00837ED2"/>
    <w:rsid w:val="00843E41"/>
    <w:rsid w:val="00850FB3"/>
    <w:rsid w:val="00850FE9"/>
    <w:rsid w:val="00855D26"/>
    <w:rsid w:val="00856347"/>
    <w:rsid w:val="0086014B"/>
    <w:rsid w:val="008620D0"/>
    <w:rsid w:val="008636E8"/>
    <w:rsid w:val="00865524"/>
    <w:rsid w:val="00866CDC"/>
    <w:rsid w:val="0087324E"/>
    <w:rsid w:val="00877F85"/>
    <w:rsid w:val="0088474A"/>
    <w:rsid w:val="008855A2"/>
    <w:rsid w:val="00885BBF"/>
    <w:rsid w:val="0089241F"/>
    <w:rsid w:val="00892924"/>
    <w:rsid w:val="00894E8C"/>
    <w:rsid w:val="008A0802"/>
    <w:rsid w:val="008A2BB6"/>
    <w:rsid w:val="008A57A1"/>
    <w:rsid w:val="008B1842"/>
    <w:rsid w:val="008B297A"/>
    <w:rsid w:val="008B3CFD"/>
    <w:rsid w:val="008B7A5F"/>
    <w:rsid w:val="008C0787"/>
    <w:rsid w:val="008C0D84"/>
    <w:rsid w:val="008C2B5E"/>
    <w:rsid w:val="008C6ED6"/>
    <w:rsid w:val="008C7C43"/>
    <w:rsid w:val="008D3061"/>
    <w:rsid w:val="008D59BE"/>
    <w:rsid w:val="008D764C"/>
    <w:rsid w:val="008D77E8"/>
    <w:rsid w:val="008E08B3"/>
    <w:rsid w:val="008E20E5"/>
    <w:rsid w:val="008E2265"/>
    <w:rsid w:val="008E2C34"/>
    <w:rsid w:val="008E2DB0"/>
    <w:rsid w:val="008E32FD"/>
    <w:rsid w:val="008E39D9"/>
    <w:rsid w:val="008E4348"/>
    <w:rsid w:val="008E6A41"/>
    <w:rsid w:val="008F1425"/>
    <w:rsid w:val="008F3986"/>
    <w:rsid w:val="008F40A8"/>
    <w:rsid w:val="008F4175"/>
    <w:rsid w:val="00904A44"/>
    <w:rsid w:val="00906069"/>
    <w:rsid w:val="00906549"/>
    <w:rsid w:val="00910205"/>
    <w:rsid w:val="00912076"/>
    <w:rsid w:val="00912661"/>
    <w:rsid w:val="00915038"/>
    <w:rsid w:val="00915278"/>
    <w:rsid w:val="00917E0D"/>
    <w:rsid w:val="00921BBC"/>
    <w:rsid w:val="00922F5F"/>
    <w:rsid w:val="009245EC"/>
    <w:rsid w:val="0092580B"/>
    <w:rsid w:val="00926ADC"/>
    <w:rsid w:val="009302E3"/>
    <w:rsid w:val="009311B2"/>
    <w:rsid w:val="00936288"/>
    <w:rsid w:val="0093790A"/>
    <w:rsid w:val="0094089A"/>
    <w:rsid w:val="009421EC"/>
    <w:rsid w:val="00942CAB"/>
    <w:rsid w:val="00957F49"/>
    <w:rsid w:val="00962214"/>
    <w:rsid w:val="00974A4E"/>
    <w:rsid w:val="00974B45"/>
    <w:rsid w:val="009762C3"/>
    <w:rsid w:val="00977EFC"/>
    <w:rsid w:val="00980080"/>
    <w:rsid w:val="00980ACE"/>
    <w:rsid w:val="009823A9"/>
    <w:rsid w:val="00984237"/>
    <w:rsid w:val="009842FB"/>
    <w:rsid w:val="009852ED"/>
    <w:rsid w:val="0098633C"/>
    <w:rsid w:val="00990F22"/>
    <w:rsid w:val="00991CAB"/>
    <w:rsid w:val="00991EDF"/>
    <w:rsid w:val="009944EC"/>
    <w:rsid w:val="00996A49"/>
    <w:rsid w:val="009A178E"/>
    <w:rsid w:val="009A1EEF"/>
    <w:rsid w:val="009A21F9"/>
    <w:rsid w:val="009A27A4"/>
    <w:rsid w:val="009B10D5"/>
    <w:rsid w:val="009B28E5"/>
    <w:rsid w:val="009B2FD8"/>
    <w:rsid w:val="009B52C1"/>
    <w:rsid w:val="009B7607"/>
    <w:rsid w:val="009B7642"/>
    <w:rsid w:val="009C0ADF"/>
    <w:rsid w:val="009C0E46"/>
    <w:rsid w:val="009C1D51"/>
    <w:rsid w:val="009C2359"/>
    <w:rsid w:val="009C5636"/>
    <w:rsid w:val="009C7C9B"/>
    <w:rsid w:val="009D1F68"/>
    <w:rsid w:val="009D32F6"/>
    <w:rsid w:val="009D47E7"/>
    <w:rsid w:val="009D5168"/>
    <w:rsid w:val="009D6730"/>
    <w:rsid w:val="009D68E2"/>
    <w:rsid w:val="009D7078"/>
    <w:rsid w:val="009E0055"/>
    <w:rsid w:val="009E15B1"/>
    <w:rsid w:val="009E2EEF"/>
    <w:rsid w:val="009E43DE"/>
    <w:rsid w:val="009E45BD"/>
    <w:rsid w:val="009E566B"/>
    <w:rsid w:val="009E5942"/>
    <w:rsid w:val="009F0F5F"/>
    <w:rsid w:val="009F1063"/>
    <w:rsid w:val="009F314B"/>
    <w:rsid w:val="009F40D3"/>
    <w:rsid w:val="009F42F6"/>
    <w:rsid w:val="009F4E43"/>
    <w:rsid w:val="009F57FC"/>
    <w:rsid w:val="00A04578"/>
    <w:rsid w:val="00A10990"/>
    <w:rsid w:val="00A11F13"/>
    <w:rsid w:val="00A13B44"/>
    <w:rsid w:val="00A1431B"/>
    <w:rsid w:val="00A17E29"/>
    <w:rsid w:val="00A21B48"/>
    <w:rsid w:val="00A23774"/>
    <w:rsid w:val="00A24BE0"/>
    <w:rsid w:val="00A30E53"/>
    <w:rsid w:val="00A310CC"/>
    <w:rsid w:val="00A311AB"/>
    <w:rsid w:val="00A320CF"/>
    <w:rsid w:val="00A34DD9"/>
    <w:rsid w:val="00A34F8A"/>
    <w:rsid w:val="00A35B5F"/>
    <w:rsid w:val="00A35ED8"/>
    <w:rsid w:val="00A43AB2"/>
    <w:rsid w:val="00A45B56"/>
    <w:rsid w:val="00A471B2"/>
    <w:rsid w:val="00A4767C"/>
    <w:rsid w:val="00A516F8"/>
    <w:rsid w:val="00A527B6"/>
    <w:rsid w:val="00A539E9"/>
    <w:rsid w:val="00A53DC6"/>
    <w:rsid w:val="00A54683"/>
    <w:rsid w:val="00A57218"/>
    <w:rsid w:val="00A640B9"/>
    <w:rsid w:val="00A65160"/>
    <w:rsid w:val="00A65394"/>
    <w:rsid w:val="00A65638"/>
    <w:rsid w:val="00A67A8D"/>
    <w:rsid w:val="00A719E7"/>
    <w:rsid w:val="00A7213E"/>
    <w:rsid w:val="00A72F82"/>
    <w:rsid w:val="00A7305B"/>
    <w:rsid w:val="00A737A1"/>
    <w:rsid w:val="00A80D21"/>
    <w:rsid w:val="00A85E68"/>
    <w:rsid w:val="00A8719B"/>
    <w:rsid w:val="00A90B33"/>
    <w:rsid w:val="00A9144C"/>
    <w:rsid w:val="00A93C29"/>
    <w:rsid w:val="00A94CE6"/>
    <w:rsid w:val="00A9539B"/>
    <w:rsid w:val="00A956D3"/>
    <w:rsid w:val="00A96E19"/>
    <w:rsid w:val="00A9748B"/>
    <w:rsid w:val="00A976A3"/>
    <w:rsid w:val="00A978C6"/>
    <w:rsid w:val="00A97E6D"/>
    <w:rsid w:val="00AA0123"/>
    <w:rsid w:val="00AA1FDA"/>
    <w:rsid w:val="00AA2295"/>
    <w:rsid w:val="00AA355C"/>
    <w:rsid w:val="00AA4753"/>
    <w:rsid w:val="00AB19F5"/>
    <w:rsid w:val="00AB3498"/>
    <w:rsid w:val="00AB4400"/>
    <w:rsid w:val="00AB728E"/>
    <w:rsid w:val="00AC7612"/>
    <w:rsid w:val="00AD2C08"/>
    <w:rsid w:val="00AD6562"/>
    <w:rsid w:val="00AD7164"/>
    <w:rsid w:val="00AE0174"/>
    <w:rsid w:val="00AE2F8E"/>
    <w:rsid w:val="00AE46E3"/>
    <w:rsid w:val="00AE7087"/>
    <w:rsid w:val="00AE7BCB"/>
    <w:rsid w:val="00AF1F8D"/>
    <w:rsid w:val="00AF33D5"/>
    <w:rsid w:val="00AF44D0"/>
    <w:rsid w:val="00AF5177"/>
    <w:rsid w:val="00AF5244"/>
    <w:rsid w:val="00AF7959"/>
    <w:rsid w:val="00B009F4"/>
    <w:rsid w:val="00B0399E"/>
    <w:rsid w:val="00B04200"/>
    <w:rsid w:val="00B04FB8"/>
    <w:rsid w:val="00B12763"/>
    <w:rsid w:val="00B14D40"/>
    <w:rsid w:val="00B17D6A"/>
    <w:rsid w:val="00B20541"/>
    <w:rsid w:val="00B223EC"/>
    <w:rsid w:val="00B23A9B"/>
    <w:rsid w:val="00B37F81"/>
    <w:rsid w:val="00B40E62"/>
    <w:rsid w:val="00B41B27"/>
    <w:rsid w:val="00B420D6"/>
    <w:rsid w:val="00B42132"/>
    <w:rsid w:val="00B46741"/>
    <w:rsid w:val="00B47913"/>
    <w:rsid w:val="00B5071A"/>
    <w:rsid w:val="00B516D6"/>
    <w:rsid w:val="00B53D30"/>
    <w:rsid w:val="00B54938"/>
    <w:rsid w:val="00B57FF0"/>
    <w:rsid w:val="00B60983"/>
    <w:rsid w:val="00B62BBD"/>
    <w:rsid w:val="00B64CF0"/>
    <w:rsid w:val="00B652CF"/>
    <w:rsid w:val="00B65334"/>
    <w:rsid w:val="00B67365"/>
    <w:rsid w:val="00B71174"/>
    <w:rsid w:val="00B7250F"/>
    <w:rsid w:val="00B73224"/>
    <w:rsid w:val="00B737A6"/>
    <w:rsid w:val="00B73958"/>
    <w:rsid w:val="00B76C79"/>
    <w:rsid w:val="00B76E7F"/>
    <w:rsid w:val="00B76FBE"/>
    <w:rsid w:val="00B8513E"/>
    <w:rsid w:val="00B85159"/>
    <w:rsid w:val="00B8736B"/>
    <w:rsid w:val="00B9200E"/>
    <w:rsid w:val="00B92D2E"/>
    <w:rsid w:val="00B933F4"/>
    <w:rsid w:val="00B9538E"/>
    <w:rsid w:val="00BA0747"/>
    <w:rsid w:val="00BA2124"/>
    <w:rsid w:val="00BA2410"/>
    <w:rsid w:val="00BA2763"/>
    <w:rsid w:val="00BA3C2F"/>
    <w:rsid w:val="00BA6816"/>
    <w:rsid w:val="00BA7E81"/>
    <w:rsid w:val="00BB0148"/>
    <w:rsid w:val="00BB157C"/>
    <w:rsid w:val="00BB2A62"/>
    <w:rsid w:val="00BB3759"/>
    <w:rsid w:val="00BB3A48"/>
    <w:rsid w:val="00BB6106"/>
    <w:rsid w:val="00BC26E9"/>
    <w:rsid w:val="00BC295F"/>
    <w:rsid w:val="00BC7165"/>
    <w:rsid w:val="00BD06B6"/>
    <w:rsid w:val="00BD4CEC"/>
    <w:rsid w:val="00BE3AAC"/>
    <w:rsid w:val="00BE7D5D"/>
    <w:rsid w:val="00BF119D"/>
    <w:rsid w:val="00BF252E"/>
    <w:rsid w:val="00BF350D"/>
    <w:rsid w:val="00BF3E73"/>
    <w:rsid w:val="00BF5292"/>
    <w:rsid w:val="00BF778B"/>
    <w:rsid w:val="00C03428"/>
    <w:rsid w:val="00C04EA4"/>
    <w:rsid w:val="00C05653"/>
    <w:rsid w:val="00C148DC"/>
    <w:rsid w:val="00C170A5"/>
    <w:rsid w:val="00C17975"/>
    <w:rsid w:val="00C2157C"/>
    <w:rsid w:val="00C23781"/>
    <w:rsid w:val="00C23A98"/>
    <w:rsid w:val="00C25CFE"/>
    <w:rsid w:val="00C30077"/>
    <w:rsid w:val="00C30200"/>
    <w:rsid w:val="00C32C4E"/>
    <w:rsid w:val="00C41014"/>
    <w:rsid w:val="00C46B18"/>
    <w:rsid w:val="00C51211"/>
    <w:rsid w:val="00C5171B"/>
    <w:rsid w:val="00C51BDF"/>
    <w:rsid w:val="00C52969"/>
    <w:rsid w:val="00C538BE"/>
    <w:rsid w:val="00C5504F"/>
    <w:rsid w:val="00C5669E"/>
    <w:rsid w:val="00C574D3"/>
    <w:rsid w:val="00C5756E"/>
    <w:rsid w:val="00C575B8"/>
    <w:rsid w:val="00C60DAD"/>
    <w:rsid w:val="00C61664"/>
    <w:rsid w:val="00C6325A"/>
    <w:rsid w:val="00C6558C"/>
    <w:rsid w:val="00C665EC"/>
    <w:rsid w:val="00C66641"/>
    <w:rsid w:val="00C66BED"/>
    <w:rsid w:val="00C7083F"/>
    <w:rsid w:val="00C70C0B"/>
    <w:rsid w:val="00C75506"/>
    <w:rsid w:val="00C761BC"/>
    <w:rsid w:val="00C7628E"/>
    <w:rsid w:val="00C850B4"/>
    <w:rsid w:val="00C907CF"/>
    <w:rsid w:val="00C92CA1"/>
    <w:rsid w:val="00C93A01"/>
    <w:rsid w:val="00CA1D95"/>
    <w:rsid w:val="00CA20E7"/>
    <w:rsid w:val="00CA3D28"/>
    <w:rsid w:val="00CA44EC"/>
    <w:rsid w:val="00CA4D7E"/>
    <w:rsid w:val="00CB45E5"/>
    <w:rsid w:val="00CB4E00"/>
    <w:rsid w:val="00CB6ECC"/>
    <w:rsid w:val="00CC1F50"/>
    <w:rsid w:val="00CC2713"/>
    <w:rsid w:val="00CC6C2A"/>
    <w:rsid w:val="00CD2231"/>
    <w:rsid w:val="00CD27BA"/>
    <w:rsid w:val="00CD4D6C"/>
    <w:rsid w:val="00CD6CE8"/>
    <w:rsid w:val="00CD6F69"/>
    <w:rsid w:val="00CD7527"/>
    <w:rsid w:val="00CE10C7"/>
    <w:rsid w:val="00CE3441"/>
    <w:rsid w:val="00CE38B6"/>
    <w:rsid w:val="00CF3CAF"/>
    <w:rsid w:val="00CF46D0"/>
    <w:rsid w:val="00CF47AB"/>
    <w:rsid w:val="00CF71F5"/>
    <w:rsid w:val="00D02CD7"/>
    <w:rsid w:val="00D0402F"/>
    <w:rsid w:val="00D044FD"/>
    <w:rsid w:val="00D12FBB"/>
    <w:rsid w:val="00D143DA"/>
    <w:rsid w:val="00D15F95"/>
    <w:rsid w:val="00D17238"/>
    <w:rsid w:val="00D207AF"/>
    <w:rsid w:val="00D21061"/>
    <w:rsid w:val="00D23F59"/>
    <w:rsid w:val="00D300BD"/>
    <w:rsid w:val="00D304E8"/>
    <w:rsid w:val="00D31DD8"/>
    <w:rsid w:val="00D336D1"/>
    <w:rsid w:val="00D3423B"/>
    <w:rsid w:val="00D3423E"/>
    <w:rsid w:val="00D345F0"/>
    <w:rsid w:val="00D356FE"/>
    <w:rsid w:val="00D4431D"/>
    <w:rsid w:val="00D53533"/>
    <w:rsid w:val="00D56917"/>
    <w:rsid w:val="00D57D49"/>
    <w:rsid w:val="00D61BA0"/>
    <w:rsid w:val="00D62CF1"/>
    <w:rsid w:val="00D64C99"/>
    <w:rsid w:val="00D6693E"/>
    <w:rsid w:val="00D66F5C"/>
    <w:rsid w:val="00D66FEE"/>
    <w:rsid w:val="00D746F0"/>
    <w:rsid w:val="00D74932"/>
    <w:rsid w:val="00D76996"/>
    <w:rsid w:val="00D76D03"/>
    <w:rsid w:val="00D80202"/>
    <w:rsid w:val="00D805F8"/>
    <w:rsid w:val="00D80BC6"/>
    <w:rsid w:val="00D837ED"/>
    <w:rsid w:val="00D838E4"/>
    <w:rsid w:val="00D84DF1"/>
    <w:rsid w:val="00D92087"/>
    <w:rsid w:val="00D9434B"/>
    <w:rsid w:val="00D959FF"/>
    <w:rsid w:val="00D968AC"/>
    <w:rsid w:val="00DA1029"/>
    <w:rsid w:val="00DA154C"/>
    <w:rsid w:val="00DA35ED"/>
    <w:rsid w:val="00DA6591"/>
    <w:rsid w:val="00DA7EFE"/>
    <w:rsid w:val="00DB0E26"/>
    <w:rsid w:val="00DB3C15"/>
    <w:rsid w:val="00DB3DF3"/>
    <w:rsid w:val="00DB741F"/>
    <w:rsid w:val="00DC0228"/>
    <w:rsid w:val="00DC2995"/>
    <w:rsid w:val="00DC351A"/>
    <w:rsid w:val="00DC6AF8"/>
    <w:rsid w:val="00DC7F96"/>
    <w:rsid w:val="00DD136F"/>
    <w:rsid w:val="00DD2AF7"/>
    <w:rsid w:val="00DD547D"/>
    <w:rsid w:val="00DD5D16"/>
    <w:rsid w:val="00DD6ADF"/>
    <w:rsid w:val="00DE0DCC"/>
    <w:rsid w:val="00DE1C1E"/>
    <w:rsid w:val="00DE3CBB"/>
    <w:rsid w:val="00DF1F2F"/>
    <w:rsid w:val="00DF2779"/>
    <w:rsid w:val="00DF61CB"/>
    <w:rsid w:val="00DF648F"/>
    <w:rsid w:val="00E00035"/>
    <w:rsid w:val="00E000BD"/>
    <w:rsid w:val="00E00E38"/>
    <w:rsid w:val="00E03C63"/>
    <w:rsid w:val="00E043E9"/>
    <w:rsid w:val="00E06801"/>
    <w:rsid w:val="00E06E96"/>
    <w:rsid w:val="00E07468"/>
    <w:rsid w:val="00E07FF4"/>
    <w:rsid w:val="00E1443F"/>
    <w:rsid w:val="00E14E65"/>
    <w:rsid w:val="00E17C08"/>
    <w:rsid w:val="00E20E64"/>
    <w:rsid w:val="00E30428"/>
    <w:rsid w:val="00E31D1C"/>
    <w:rsid w:val="00E37E9F"/>
    <w:rsid w:val="00E41CB9"/>
    <w:rsid w:val="00E4283B"/>
    <w:rsid w:val="00E446B8"/>
    <w:rsid w:val="00E4548A"/>
    <w:rsid w:val="00E46275"/>
    <w:rsid w:val="00E47D57"/>
    <w:rsid w:val="00E47E06"/>
    <w:rsid w:val="00E56452"/>
    <w:rsid w:val="00E57D81"/>
    <w:rsid w:val="00E6180D"/>
    <w:rsid w:val="00E6438D"/>
    <w:rsid w:val="00E65DC2"/>
    <w:rsid w:val="00E66A0F"/>
    <w:rsid w:val="00E70986"/>
    <w:rsid w:val="00E720B1"/>
    <w:rsid w:val="00E732BF"/>
    <w:rsid w:val="00E735BB"/>
    <w:rsid w:val="00E858ED"/>
    <w:rsid w:val="00E91F94"/>
    <w:rsid w:val="00E9375D"/>
    <w:rsid w:val="00E944C5"/>
    <w:rsid w:val="00E9768E"/>
    <w:rsid w:val="00EA1318"/>
    <w:rsid w:val="00EA6CB7"/>
    <w:rsid w:val="00EA6D83"/>
    <w:rsid w:val="00EA744B"/>
    <w:rsid w:val="00EB100F"/>
    <w:rsid w:val="00EB3323"/>
    <w:rsid w:val="00EB397E"/>
    <w:rsid w:val="00EB4F08"/>
    <w:rsid w:val="00EB7CAD"/>
    <w:rsid w:val="00EC10FE"/>
    <w:rsid w:val="00EC150B"/>
    <w:rsid w:val="00EC4452"/>
    <w:rsid w:val="00EC4CBB"/>
    <w:rsid w:val="00EC5176"/>
    <w:rsid w:val="00EC5BF1"/>
    <w:rsid w:val="00ED0AD9"/>
    <w:rsid w:val="00ED3C9C"/>
    <w:rsid w:val="00ED3DAB"/>
    <w:rsid w:val="00ED4420"/>
    <w:rsid w:val="00ED760D"/>
    <w:rsid w:val="00ED7978"/>
    <w:rsid w:val="00ED7F7E"/>
    <w:rsid w:val="00EE20C4"/>
    <w:rsid w:val="00EE2158"/>
    <w:rsid w:val="00EE2544"/>
    <w:rsid w:val="00EE260F"/>
    <w:rsid w:val="00EE4F20"/>
    <w:rsid w:val="00EF076F"/>
    <w:rsid w:val="00EF155C"/>
    <w:rsid w:val="00EF1BC2"/>
    <w:rsid w:val="00EF41EA"/>
    <w:rsid w:val="00EF4349"/>
    <w:rsid w:val="00EF4A90"/>
    <w:rsid w:val="00EF730B"/>
    <w:rsid w:val="00F00266"/>
    <w:rsid w:val="00F00EBE"/>
    <w:rsid w:val="00F02A58"/>
    <w:rsid w:val="00F150C6"/>
    <w:rsid w:val="00F2779F"/>
    <w:rsid w:val="00F27937"/>
    <w:rsid w:val="00F31A95"/>
    <w:rsid w:val="00F3201E"/>
    <w:rsid w:val="00F324A2"/>
    <w:rsid w:val="00F32683"/>
    <w:rsid w:val="00F32C09"/>
    <w:rsid w:val="00F36427"/>
    <w:rsid w:val="00F4705B"/>
    <w:rsid w:val="00F502B6"/>
    <w:rsid w:val="00F52151"/>
    <w:rsid w:val="00F52901"/>
    <w:rsid w:val="00F53885"/>
    <w:rsid w:val="00F54247"/>
    <w:rsid w:val="00F551A7"/>
    <w:rsid w:val="00F5605B"/>
    <w:rsid w:val="00F56303"/>
    <w:rsid w:val="00F71CA2"/>
    <w:rsid w:val="00F73D21"/>
    <w:rsid w:val="00F75AD4"/>
    <w:rsid w:val="00F76AD5"/>
    <w:rsid w:val="00F76AF5"/>
    <w:rsid w:val="00F81E61"/>
    <w:rsid w:val="00F83122"/>
    <w:rsid w:val="00F871F7"/>
    <w:rsid w:val="00F91008"/>
    <w:rsid w:val="00F91633"/>
    <w:rsid w:val="00F9393E"/>
    <w:rsid w:val="00F94633"/>
    <w:rsid w:val="00F94ED3"/>
    <w:rsid w:val="00F95330"/>
    <w:rsid w:val="00FA508D"/>
    <w:rsid w:val="00FA6FFB"/>
    <w:rsid w:val="00FA74BE"/>
    <w:rsid w:val="00FB1E42"/>
    <w:rsid w:val="00FB27BE"/>
    <w:rsid w:val="00FB32A2"/>
    <w:rsid w:val="00FB3620"/>
    <w:rsid w:val="00FB3621"/>
    <w:rsid w:val="00FB39A7"/>
    <w:rsid w:val="00FB4124"/>
    <w:rsid w:val="00FB5A37"/>
    <w:rsid w:val="00FB71BE"/>
    <w:rsid w:val="00FC1D94"/>
    <w:rsid w:val="00FC2269"/>
    <w:rsid w:val="00FC3EB4"/>
    <w:rsid w:val="00FC3F0B"/>
    <w:rsid w:val="00FC67FF"/>
    <w:rsid w:val="00FC7760"/>
    <w:rsid w:val="00FD164E"/>
    <w:rsid w:val="00FD2CBD"/>
    <w:rsid w:val="00FD6E39"/>
    <w:rsid w:val="00FE0883"/>
    <w:rsid w:val="00FE091A"/>
    <w:rsid w:val="00FE411B"/>
    <w:rsid w:val="00FE5A31"/>
    <w:rsid w:val="00FF3530"/>
    <w:rsid w:val="00FF449F"/>
    <w:rsid w:val="00FF492A"/>
    <w:rsid w:val="00FF4C33"/>
    <w:rsid w:val="00FF5C88"/>
    <w:rsid w:val="00FF63A0"/>
    <w:rsid w:val="00FF6522"/>
    <w:rsid w:val="00FF65D0"/>
    <w:rsid w:val="00FF6EED"/>
    <w:rsid w:val="00FF7E7A"/>
    <w:rsid w:val="1045422E"/>
    <w:rsid w:val="16D1427C"/>
    <w:rsid w:val="1A08E33E"/>
    <w:rsid w:val="277E38DD"/>
    <w:rsid w:val="28CEEB31"/>
    <w:rsid w:val="2E0BFF93"/>
    <w:rsid w:val="36CF906F"/>
    <w:rsid w:val="4C93BFF2"/>
    <w:rsid w:val="562179DB"/>
    <w:rsid w:val="5851B556"/>
    <w:rsid w:val="59591A9D"/>
    <w:rsid w:val="5DC284D5"/>
    <w:rsid w:val="60BC1F14"/>
    <w:rsid w:val="667B65A4"/>
    <w:rsid w:val="72B1DB3E"/>
    <w:rsid w:val="7CC886E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1FC50"/>
  <w15:chartTrackingRefBased/>
  <w15:docId w15:val="{478E1FBD-09B0-4FA9-9700-97FD212D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A3C2F"/>
    <w:pPr>
      <w:spacing w:after="120" w:line="276" w:lineRule="auto"/>
      <w:jc w:val="both"/>
    </w:pPr>
    <w:rPr>
      <w:lang w:val="en-GB"/>
    </w:rPr>
  </w:style>
  <w:style w:type="paragraph" w:styleId="Pealkiri1">
    <w:name w:val="heading 1"/>
    <w:basedOn w:val="Normaallaad"/>
    <w:next w:val="Normaallaad"/>
    <w:link w:val="Pealkiri1Mrk"/>
    <w:uiPriority w:val="9"/>
    <w:qFormat/>
    <w:rsid w:val="00704ACF"/>
    <w:pPr>
      <w:keepNext/>
      <w:keepLines/>
      <w:spacing w:before="120" w:line="240" w:lineRule="auto"/>
      <w:outlineLvl w:val="0"/>
    </w:pPr>
    <w:rPr>
      <w:rFonts w:asciiTheme="majorHAnsi" w:eastAsiaTheme="majorEastAsia" w:hAnsiTheme="majorHAnsi" w:cstheme="majorBidi"/>
      <w:b/>
      <w:caps/>
      <w:color w:val="007576" w:themeColor="accent1"/>
      <w:sz w:val="48"/>
      <w:szCs w:val="32"/>
    </w:rPr>
  </w:style>
  <w:style w:type="paragraph" w:styleId="Pealkiri2">
    <w:name w:val="heading 2"/>
    <w:basedOn w:val="Normaallaad"/>
    <w:next w:val="Normaallaad"/>
    <w:link w:val="Pealkiri2Mrk"/>
    <w:uiPriority w:val="9"/>
    <w:unhideWhenUsed/>
    <w:qFormat/>
    <w:rsid w:val="00980ACE"/>
    <w:pPr>
      <w:keepNext/>
      <w:keepLines/>
      <w:spacing w:before="60" w:line="240" w:lineRule="auto"/>
      <w:outlineLvl w:val="1"/>
    </w:pPr>
    <w:rPr>
      <w:rFonts w:asciiTheme="majorHAnsi" w:eastAsiaTheme="majorEastAsia" w:hAnsiTheme="majorHAnsi" w:cstheme="majorBidi"/>
      <w:color w:val="007576" w:themeColor="accent1"/>
      <w:sz w:val="40"/>
      <w:szCs w:val="26"/>
    </w:rPr>
  </w:style>
  <w:style w:type="paragraph" w:styleId="Pealkiri3">
    <w:name w:val="heading 3"/>
    <w:basedOn w:val="Normaallaad"/>
    <w:next w:val="Normaallaad"/>
    <w:link w:val="Pealkiri3Mrk"/>
    <w:uiPriority w:val="9"/>
    <w:unhideWhenUsed/>
    <w:qFormat/>
    <w:rsid w:val="009302E3"/>
    <w:pPr>
      <w:keepNext/>
      <w:keepLines/>
      <w:spacing w:before="120" w:after="0"/>
      <w:outlineLvl w:val="2"/>
    </w:pPr>
    <w:rPr>
      <w:rFonts w:asciiTheme="majorHAnsi" w:eastAsiaTheme="majorEastAsia" w:hAnsiTheme="majorHAnsi" w:cstheme="majorBidi"/>
      <w:b/>
      <w:color w:val="000000" w:themeColor="text1"/>
      <w:sz w:val="24"/>
      <w:szCs w:val="24"/>
    </w:rPr>
  </w:style>
  <w:style w:type="paragraph" w:styleId="Pealkiri4">
    <w:name w:val="heading 4"/>
    <w:basedOn w:val="Normaallaad"/>
    <w:next w:val="Normaallaad"/>
    <w:link w:val="Pealkiri4Mrk"/>
    <w:uiPriority w:val="9"/>
    <w:unhideWhenUsed/>
    <w:qFormat/>
    <w:rsid w:val="00D4431D"/>
    <w:pPr>
      <w:keepNext/>
      <w:keepLines/>
      <w:spacing w:before="40" w:after="0"/>
      <w:outlineLvl w:val="3"/>
    </w:pPr>
    <w:rPr>
      <w:rFonts w:asciiTheme="majorHAnsi" w:eastAsiaTheme="majorEastAsia" w:hAnsiTheme="majorHAnsi" w:cstheme="majorBidi"/>
      <w:b/>
      <w:iCs/>
      <w:color w:val="000000" w:themeColor="text1"/>
    </w:rPr>
  </w:style>
  <w:style w:type="paragraph" w:styleId="Pealkiri5">
    <w:name w:val="heading 5"/>
    <w:basedOn w:val="Normaallaad"/>
    <w:next w:val="Normaallaad"/>
    <w:link w:val="Pealkiri5Mrk"/>
    <w:uiPriority w:val="9"/>
    <w:semiHidden/>
    <w:unhideWhenUsed/>
    <w:qFormat/>
    <w:rsid w:val="00AD2C08"/>
    <w:pPr>
      <w:keepNext/>
      <w:keepLines/>
      <w:spacing w:before="40" w:after="0"/>
      <w:outlineLvl w:val="4"/>
    </w:pPr>
    <w:rPr>
      <w:rFonts w:asciiTheme="majorHAnsi" w:eastAsiaTheme="majorEastAsia" w:hAnsiTheme="majorHAnsi" w:cstheme="majorBidi"/>
      <w:i/>
      <w:color w:val="000000" w:themeColor="tex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E566B"/>
    <w:pPr>
      <w:tabs>
        <w:tab w:val="center" w:pos="4536"/>
        <w:tab w:val="right" w:pos="9072"/>
      </w:tabs>
      <w:spacing w:after="0" w:line="240" w:lineRule="auto"/>
    </w:pPr>
  </w:style>
  <w:style w:type="character" w:customStyle="1" w:styleId="PisMrk">
    <w:name w:val="Päis Märk"/>
    <w:basedOn w:val="Liguvaikefont"/>
    <w:link w:val="Pis"/>
    <w:uiPriority w:val="99"/>
    <w:rsid w:val="009E566B"/>
  </w:style>
  <w:style w:type="paragraph" w:styleId="Jalus">
    <w:name w:val="footer"/>
    <w:basedOn w:val="Normaallaad"/>
    <w:link w:val="JalusMrk"/>
    <w:uiPriority w:val="99"/>
    <w:unhideWhenUsed/>
    <w:rsid w:val="009E566B"/>
    <w:pPr>
      <w:tabs>
        <w:tab w:val="center" w:pos="4536"/>
        <w:tab w:val="right" w:pos="9072"/>
      </w:tabs>
      <w:spacing w:after="0" w:line="240" w:lineRule="auto"/>
    </w:pPr>
  </w:style>
  <w:style w:type="character" w:customStyle="1" w:styleId="JalusMrk">
    <w:name w:val="Jalus Märk"/>
    <w:basedOn w:val="Liguvaikefont"/>
    <w:link w:val="Jalus"/>
    <w:uiPriority w:val="99"/>
    <w:rsid w:val="009E566B"/>
  </w:style>
  <w:style w:type="character" w:customStyle="1" w:styleId="Pealkiri1Mrk">
    <w:name w:val="Pealkiri 1 Märk"/>
    <w:basedOn w:val="Liguvaikefont"/>
    <w:link w:val="Pealkiri1"/>
    <w:uiPriority w:val="9"/>
    <w:rsid w:val="00704ACF"/>
    <w:rPr>
      <w:rFonts w:asciiTheme="majorHAnsi" w:eastAsiaTheme="majorEastAsia" w:hAnsiTheme="majorHAnsi" w:cstheme="majorBidi"/>
      <w:b/>
      <w:caps/>
      <w:color w:val="007576" w:themeColor="accent1"/>
      <w:sz w:val="48"/>
      <w:szCs w:val="32"/>
      <w:lang w:val="en-GB"/>
    </w:rPr>
  </w:style>
  <w:style w:type="character" w:customStyle="1" w:styleId="Pealkiri2Mrk">
    <w:name w:val="Pealkiri 2 Märk"/>
    <w:basedOn w:val="Liguvaikefont"/>
    <w:link w:val="Pealkiri2"/>
    <w:uiPriority w:val="9"/>
    <w:rsid w:val="00980ACE"/>
    <w:rPr>
      <w:rFonts w:asciiTheme="majorHAnsi" w:eastAsiaTheme="majorEastAsia" w:hAnsiTheme="majorHAnsi" w:cstheme="majorBidi"/>
      <w:color w:val="007576" w:themeColor="accent1"/>
      <w:sz w:val="40"/>
      <w:szCs w:val="26"/>
    </w:rPr>
  </w:style>
  <w:style w:type="table" w:styleId="Kontuurtabel">
    <w:name w:val="Table Grid"/>
    <w:basedOn w:val="Normaaltabel"/>
    <w:uiPriority w:val="39"/>
    <w:rsid w:val="00B23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9302E3"/>
    <w:rPr>
      <w:rFonts w:asciiTheme="majorHAnsi" w:eastAsiaTheme="majorEastAsia" w:hAnsiTheme="majorHAnsi" w:cstheme="majorBidi"/>
      <w:b/>
      <w:color w:val="000000" w:themeColor="text1"/>
      <w:sz w:val="24"/>
      <w:szCs w:val="24"/>
    </w:rPr>
  </w:style>
  <w:style w:type="paragraph" w:styleId="Tsitaat">
    <w:name w:val="Quote"/>
    <w:basedOn w:val="Normaallaad"/>
    <w:next w:val="Normaallaad"/>
    <w:link w:val="TsitaatMrk"/>
    <w:uiPriority w:val="29"/>
    <w:qFormat/>
    <w:rsid w:val="00980ACE"/>
    <w:pPr>
      <w:spacing w:after="0"/>
    </w:pPr>
    <w:rPr>
      <w:i/>
      <w:iCs/>
      <w:color w:val="000000" w:themeColor="text1"/>
    </w:rPr>
  </w:style>
  <w:style w:type="character" w:customStyle="1" w:styleId="Pealkiri4Mrk">
    <w:name w:val="Pealkiri 4 Märk"/>
    <w:basedOn w:val="Liguvaikefont"/>
    <w:link w:val="Pealkiri4"/>
    <w:uiPriority w:val="9"/>
    <w:rsid w:val="00D4431D"/>
    <w:rPr>
      <w:rFonts w:asciiTheme="majorHAnsi" w:eastAsiaTheme="majorEastAsia" w:hAnsiTheme="majorHAnsi" w:cstheme="majorBidi"/>
      <w:b/>
      <w:iCs/>
      <w:color w:val="000000" w:themeColor="text1"/>
    </w:rPr>
  </w:style>
  <w:style w:type="character" w:customStyle="1" w:styleId="Pealkiri5Mrk">
    <w:name w:val="Pealkiri 5 Märk"/>
    <w:basedOn w:val="Liguvaikefont"/>
    <w:link w:val="Pealkiri5"/>
    <w:uiPriority w:val="9"/>
    <w:semiHidden/>
    <w:rsid w:val="00AD2C08"/>
    <w:rPr>
      <w:rFonts w:asciiTheme="majorHAnsi" w:eastAsiaTheme="majorEastAsia" w:hAnsiTheme="majorHAnsi" w:cstheme="majorBidi"/>
      <w:i/>
      <w:color w:val="000000" w:themeColor="text1"/>
    </w:rPr>
  </w:style>
  <w:style w:type="paragraph" w:customStyle="1" w:styleId="TextRightSubtitle">
    <w:name w:val="Text Right Subtitle"/>
    <w:basedOn w:val="Normaallaad"/>
    <w:rsid w:val="000D0B8A"/>
    <w:pPr>
      <w:spacing w:after="0"/>
      <w:jc w:val="right"/>
    </w:pPr>
    <w:rPr>
      <w:rFonts w:eastAsia="Times New Roman"/>
      <w:color w:val="007576"/>
      <w:szCs w:val="20"/>
    </w:rPr>
  </w:style>
  <w:style w:type="paragraph" w:styleId="Loendilik">
    <w:name w:val="List Paragraph"/>
    <w:basedOn w:val="Normaallaad"/>
    <w:uiPriority w:val="34"/>
    <w:qFormat/>
    <w:rsid w:val="00A978C6"/>
    <w:pPr>
      <w:ind w:left="720"/>
      <w:contextualSpacing/>
    </w:pPr>
  </w:style>
  <w:style w:type="character" w:customStyle="1" w:styleId="TsitaatMrk">
    <w:name w:val="Tsitaat Märk"/>
    <w:basedOn w:val="Liguvaikefont"/>
    <w:link w:val="Tsitaat"/>
    <w:uiPriority w:val="29"/>
    <w:rsid w:val="00980ACE"/>
    <w:rPr>
      <w:i/>
      <w:iCs/>
      <w:color w:val="000000" w:themeColor="text1"/>
    </w:rPr>
  </w:style>
  <w:style w:type="numbering" w:customStyle="1" w:styleId="AgendaList">
    <w:name w:val="Agenda List"/>
    <w:uiPriority w:val="99"/>
    <w:rsid w:val="007B5711"/>
    <w:pPr>
      <w:numPr>
        <w:numId w:val="1"/>
      </w:numPr>
    </w:pPr>
  </w:style>
  <w:style w:type="paragraph" w:customStyle="1" w:styleId="AISEseparator">
    <w:name w:val="AISE separator"/>
    <w:basedOn w:val="Normaallaad"/>
    <w:next w:val="Normaallaad"/>
    <w:qFormat/>
    <w:rsid w:val="00704ACF"/>
    <w:pPr>
      <w:tabs>
        <w:tab w:val="right" w:leader="dot" w:pos="9354"/>
      </w:tabs>
      <w:spacing w:after="240"/>
    </w:pPr>
    <w:rPr>
      <w:rFonts w:ascii="Frutiger LT Std 45 Light" w:hAnsi="Frutiger LT Std 45 Light"/>
      <w:b/>
      <w:color w:val="A9C30C" w:themeColor="accent3"/>
      <w:spacing w:val="8"/>
    </w:rPr>
  </w:style>
  <w:style w:type="paragraph" w:styleId="Jutumullitekst">
    <w:name w:val="Balloon Text"/>
    <w:basedOn w:val="Normaallaad"/>
    <w:link w:val="JutumullitekstMrk"/>
    <w:uiPriority w:val="99"/>
    <w:semiHidden/>
    <w:unhideWhenUsed/>
    <w:rsid w:val="00DF61C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F61CB"/>
    <w:rPr>
      <w:rFonts w:ascii="Segoe UI" w:hAnsi="Segoe UI" w:cs="Segoe UI"/>
      <w:sz w:val="18"/>
      <w:szCs w:val="18"/>
    </w:rPr>
  </w:style>
  <w:style w:type="paragraph" w:customStyle="1" w:styleId="DateParagraph">
    <w:name w:val="Date Paragraph"/>
    <w:basedOn w:val="Normaallaad"/>
    <w:rsid w:val="007B2EE3"/>
    <w:pPr>
      <w:jc w:val="right"/>
    </w:pPr>
  </w:style>
  <w:style w:type="paragraph" w:styleId="Allmrkusetekst">
    <w:name w:val="footnote text"/>
    <w:basedOn w:val="Normaallaad"/>
    <w:link w:val="AllmrkusetekstMrk"/>
    <w:uiPriority w:val="99"/>
    <w:unhideWhenUsed/>
    <w:qFormat/>
    <w:rsid w:val="00990F22"/>
    <w:pPr>
      <w:spacing w:after="0" w:line="240" w:lineRule="auto"/>
    </w:pPr>
    <w:rPr>
      <w:sz w:val="18"/>
      <w:szCs w:val="20"/>
    </w:rPr>
  </w:style>
  <w:style w:type="character" w:customStyle="1" w:styleId="AllmrkusetekstMrk">
    <w:name w:val="Allmärkuse tekst Märk"/>
    <w:basedOn w:val="Liguvaikefont"/>
    <w:link w:val="Allmrkusetekst"/>
    <w:uiPriority w:val="99"/>
    <w:rsid w:val="00990F22"/>
    <w:rPr>
      <w:sz w:val="18"/>
      <w:szCs w:val="20"/>
      <w:lang w:val="en-GB"/>
    </w:rPr>
  </w:style>
  <w:style w:type="character" w:styleId="Allmrkuseviide">
    <w:name w:val="footnote reference"/>
    <w:basedOn w:val="Liguvaikefont"/>
    <w:uiPriority w:val="99"/>
    <w:semiHidden/>
    <w:unhideWhenUsed/>
    <w:rsid w:val="00990F22"/>
    <w:rPr>
      <w:vertAlign w:val="superscript"/>
    </w:rPr>
  </w:style>
  <w:style w:type="character" w:styleId="Kommentaariviide">
    <w:name w:val="annotation reference"/>
    <w:basedOn w:val="Liguvaikefont"/>
    <w:uiPriority w:val="99"/>
    <w:semiHidden/>
    <w:unhideWhenUsed/>
    <w:rsid w:val="00A471B2"/>
    <w:rPr>
      <w:sz w:val="16"/>
      <w:szCs w:val="16"/>
    </w:rPr>
  </w:style>
  <w:style w:type="paragraph" w:styleId="Kommentaaritekst">
    <w:name w:val="annotation text"/>
    <w:basedOn w:val="Normaallaad"/>
    <w:link w:val="KommentaaritekstMrk"/>
    <w:uiPriority w:val="99"/>
    <w:unhideWhenUsed/>
    <w:rsid w:val="00A471B2"/>
    <w:pPr>
      <w:spacing w:line="240" w:lineRule="auto"/>
    </w:pPr>
    <w:rPr>
      <w:sz w:val="20"/>
      <w:szCs w:val="20"/>
    </w:rPr>
  </w:style>
  <w:style w:type="character" w:customStyle="1" w:styleId="KommentaaritekstMrk">
    <w:name w:val="Kommentaari tekst Märk"/>
    <w:basedOn w:val="Liguvaikefont"/>
    <w:link w:val="Kommentaaritekst"/>
    <w:uiPriority w:val="99"/>
    <w:rsid w:val="00A471B2"/>
    <w:rPr>
      <w:sz w:val="20"/>
      <w:szCs w:val="20"/>
      <w:lang w:val="en-GB"/>
    </w:rPr>
  </w:style>
  <w:style w:type="paragraph" w:styleId="Kommentaariteema">
    <w:name w:val="annotation subject"/>
    <w:basedOn w:val="Kommentaaritekst"/>
    <w:next w:val="Kommentaaritekst"/>
    <w:link w:val="KommentaariteemaMrk"/>
    <w:uiPriority w:val="99"/>
    <w:semiHidden/>
    <w:unhideWhenUsed/>
    <w:rsid w:val="00A471B2"/>
    <w:rPr>
      <w:b/>
      <w:bCs/>
    </w:rPr>
  </w:style>
  <w:style w:type="character" w:customStyle="1" w:styleId="KommentaariteemaMrk">
    <w:name w:val="Kommentaari teema Märk"/>
    <w:basedOn w:val="KommentaaritekstMrk"/>
    <w:link w:val="Kommentaariteema"/>
    <w:uiPriority w:val="99"/>
    <w:semiHidden/>
    <w:rsid w:val="00A471B2"/>
    <w:rPr>
      <w:b/>
      <w:bCs/>
      <w:sz w:val="20"/>
      <w:szCs w:val="20"/>
      <w:lang w:val="en-GB"/>
    </w:rPr>
  </w:style>
  <w:style w:type="character" w:styleId="Hperlink">
    <w:name w:val="Hyperlink"/>
    <w:basedOn w:val="Liguvaikefont"/>
    <w:uiPriority w:val="99"/>
    <w:unhideWhenUsed/>
    <w:rsid w:val="004A250F"/>
    <w:rPr>
      <w:color w:val="0000FF" w:themeColor="hyperlink"/>
      <w:u w:val="single"/>
    </w:rPr>
  </w:style>
  <w:style w:type="character" w:styleId="Lahendamatamainimine">
    <w:name w:val="Unresolved Mention"/>
    <w:basedOn w:val="Liguvaikefont"/>
    <w:uiPriority w:val="99"/>
    <w:semiHidden/>
    <w:unhideWhenUsed/>
    <w:rsid w:val="004A250F"/>
    <w:rPr>
      <w:color w:val="605E5C"/>
      <w:shd w:val="clear" w:color="auto" w:fill="E1DFDD"/>
    </w:rPr>
  </w:style>
  <w:style w:type="paragraph" w:styleId="Redaktsioon">
    <w:name w:val="Revision"/>
    <w:hidden/>
    <w:uiPriority w:val="99"/>
    <w:semiHidden/>
    <w:rsid w:val="003C1C7F"/>
    <w:pPr>
      <w:spacing w:after="0" w:line="240" w:lineRule="auto"/>
    </w:pPr>
    <w:rPr>
      <w:lang w:val="en-GB"/>
    </w:rPr>
  </w:style>
  <w:style w:type="character" w:styleId="Mainimine">
    <w:name w:val="Mention"/>
    <w:basedOn w:val="Liguvaikefont"/>
    <w:uiPriority w:val="99"/>
    <w:unhideWhenUsed/>
    <w:rsid w:val="00917E0D"/>
    <w:rPr>
      <w:color w:val="2B579A"/>
      <w:shd w:val="clear" w:color="auto" w:fill="E1DFDD"/>
    </w:rPr>
  </w:style>
  <w:style w:type="table" w:customStyle="1" w:styleId="TableGrid1">
    <w:name w:val="Table Grid1"/>
    <w:basedOn w:val="Normaaltabel"/>
    <w:next w:val="Kontuurtabel"/>
    <w:uiPriority w:val="39"/>
    <w:rsid w:val="000B4FF9"/>
    <w:pPr>
      <w:spacing w:after="0" w:line="240" w:lineRule="auto"/>
      <w:jc w:val="both"/>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E06"/>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Liguvaikefont"/>
    <w:rsid w:val="001035DF"/>
    <w:rPr>
      <w:rFonts w:ascii="Segoe UI" w:hAnsi="Segoe UI" w:cs="Segoe UI" w:hint="default"/>
      <w:sz w:val="18"/>
      <w:szCs w:val="18"/>
    </w:rPr>
  </w:style>
  <w:style w:type="paragraph" w:styleId="Bibliograafia">
    <w:name w:val="Bibliography"/>
    <w:basedOn w:val="Normaallaad"/>
    <w:next w:val="Normaallaad"/>
    <w:uiPriority w:val="37"/>
    <w:unhideWhenUsed/>
    <w:rsid w:val="00520E5E"/>
  </w:style>
  <w:style w:type="character" w:customStyle="1" w:styleId="ui-provider">
    <w:name w:val="ui-provider"/>
    <w:basedOn w:val="Liguvaikefont"/>
    <w:rsid w:val="00531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7635">
      <w:bodyDiv w:val="1"/>
      <w:marLeft w:val="0"/>
      <w:marRight w:val="0"/>
      <w:marTop w:val="0"/>
      <w:marBottom w:val="0"/>
      <w:divBdr>
        <w:top w:val="none" w:sz="0" w:space="0" w:color="auto"/>
        <w:left w:val="none" w:sz="0" w:space="0" w:color="auto"/>
        <w:bottom w:val="none" w:sz="0" w:space="0" w:color="auto"/>
        <w:right w:val="none" w:sz="0" w:space="0" w:color="auto"/>
      </w:divBdr>
    </w:div>
    <w:div w:id="355355192">
      <w:bodyDiv w:val="1"/>
      <w:marLeft w:val="0"/>
      <w:marRight w:val="0"/>
      <w:marTop w:val="0"/>
      <w:marBottom w:val="0"/>
      <w:divBdr>
        <w:top w:val="none" w:sz="0" w:space="0" w:color="auto"/>
        <w:left w:val="none" w:sz="0" w:space="0" w:color="auto"/>
        <w:bottom w:val="none" w:sz="0" w:space="0" w:color="auto"/>
        <w:right w:val="none" w:sz="0" w:space="0" w:color="auto"/>
      </w:divBdr>
    </w:div>
    <w:div w:id="393283556">
      <w:bodyDiv w:val="1"/>
      <w:marLeft w:val="0"/>
      <w:marRight w:val="0"/>
      <w:marTop w:val="0"/>
      <w:marBottom w:val="0"/>
      <w:divBdr>
        <w:top w:val="none" w:sz="0" w:space="0" w:color="auto"/>
        <w:left w:val="none" w:sz="0" w:space="0" w:color="auto"/>
        <w:bottom w:val="none" w:sz="0" w:space="0" w:color="auto"/>
        <w:right w:val="none" w:sz="0" w:space="0" w:color="auto"/>
      </w:divBdr>
    </w:div>
    <w:div w:id="463668652">
      <w:bodyDiv w:val="1"/>
      <w:marLeft w:val="0"/>
      <w:marRight w:val="0"/>
      <w:marTop w:val="0"/>
      <w:marBottom w:val="0"/>
      <w:divBdr>
        <w:top w:val="none" w:sz="0" w:space="0" w:color="auto"/>
        <w:left w:val="none" w:sz="0" w:space="0" w:color="auto"/>
        <w:bottom w:val="none" w:sz="0" w:space="0" w:color="auto"/>
        <w:right w:val="none" w:sz="0" w:space="0" w:color="auto"/>
      </w:divBdr>
    </w:div>
    <w:div w:id="629018665">
      <w:bodyDiv w:val="1"/>
      <w:marLeft w:val="0"/>
      <w:marRight w:val="0"/>
      <w:marTop w:val="0"/>
      <w:marBottom w:val="0"/>
      <w:divBdr>
        <w:top w:val="none" w:sz="0" w:space="0" w:color="auto"/>
        <w:left w:val="none" w:sz="0" w:space="0" w:color="auto"/>
        <w:bottom w:val="none" w:sz="0" w:space="0" w:color="auto"/>
        <w:right w:val="none" w:sz="0" w:space="0" w:color="auto"/>
      </w:divBdr>
      <w:divsChild>
        <w:div w:id="377123913">
          <w:marLeft w:val="1123"/>
          <w:marRight w:val="0"/>
          <w:marTop w:val="86"/>
          <w:marBottom w:val="120"/>
          <w:divBdr>
            <w:top w:val="none" w:sz="0" w:space="0" w:color="auto"/>
            <w:left w:val="none" w:sz="0" w:space="0" w:color="auto"/>
            <w:bottom w:val="none" w:sz="0" w:space="0" w:color="auto"/>
            <w:right w:val="none" w:sz="0" w:space="0" w:color="auto"/>
          </w:divBdr>
        </w:div>
        <w:div w:id="597568708">
          <w:marLeft w:val="562"/>
          <w:marRight w:val="0"/>
          <w:marTop w:val="86"/>
          <w:marBottom w:val="120"/>
          <w:divBdr>
            <w:top w:val="none" w:sz="0" w:space="0" w:color="auto"/>
            <w:left w:val="none" w:sz="0" w:space="0" w:color="auto"/>
            <w:bottom w:val="none" w:sz="0" w:space="0" w:color="auto"/>
            <w:right w:val="none" w:sz="0" w:space="0" w:color="auto"/>
          </w:divBdr>
        </w:div>
        <w:div w:id="1258638225">
          <w:marLeft w:val="1123"/>
          <w:marRight w:val="0"/>
          <w:marTop w:val="86"/>
          <w:marBottom w:val="120"/>
          <w:divBdr>
            <w:top w:val="none" w:sz="0" w:space="0" w:color="auto"/>
            <w:left w:val="none" w:sz="0" w:space="0" w:color="auto"/>
            <w:bottom w:val="none" w:sz="0" w:space="0" w:color="auto"/>
            <w:right w:val="none" w:sz="0" w:space="0" w:color="auto"/>
          </w:divBdr>
        </w:div>
      </w:divsChild>
    </w:div>
    <w:div w:id="704064176">
      <w:bodyDiv w:val="1"/>
      <w:marLeft w:val="0"/>
      <w:marRight w:val="0"/>
      <w:marTop w:val="0"/>
      <w:marBottom w:val="0"/>
      <w:divBdr>
        <w:top w:val="none" w:sz="0" w:space="0" w:color="auto"/>
        <w:left w:val="none" w:sz="0" w:space="0" w:color="auto"/>
        <w:bottom w:val="none" w:sz="0" w:space="0" w:color="auto"/>
        <w:right w:val="none" w:sz="0" w:space="0" w:color="auto"/>
      </w:divBdr>
      <w:divsChild>
        <w:div w:id="455758436">
          <w:marLeft w:val="1123"/>
          <w:marRight w:val="0"/>
          <w:marTop w:val="86"/>
          <w:marBottom w:val="120"/>
          <w:divBdr>
            <w:top w:val="none" w:sz="0" w:space="0" w:color="auto"/>
            <w:left w:val="none" w:sz="0" w:space="0" w:color="auto"/>
            <w:bottom w:val="none" w:sz="0" w:space="0" w:color="auto"/>
            <w:right w:val="none" w:sz="0" w:space="0" w:color="auto"/>
          </w:divBdr>
        </w:div>
        <w:div w:id="1839885237">
          <w:marLeft w:val="1123"/>
          <w:marRight w:val="0"/>
          <w:marTop w:val="86"/>
          <w:marBottom w:val="120"/>
          <w:divBdr>
            <w:top w:val="none" w:sz="0" w:space="0" w:color="auto"/>
            <w:left w:val="none" w:sz="0" w:space="0" w:color="auto"/>
            <w:bottom w:val="none" w:sz="0" w:space="0" w:color="auto"/>
            <w:right w:val="none" w:sz="0" w:space="0" w:color="auto"/>
          </w:divBdr>
        </w:div>
      </w:divsChild>
    </w:div>
    <w:div w:id="849873721">
      <w:bodyDiv w:val="1"/>
      <w:marLeft w:val="0"/>
      <w:marRight w:val="0"/>
      <w:marTop w:val="0"/>
      <w:marBottom w:val="0"/>
      <w:divBdr>
        <w:top w:val="none" w:sz="0" w:space="0" w:color="auto"/>
        <w:left w:val="none" w:sz="0" w:space="0" w:color="auto"/>
        <w:bottom w:val="none" w:sz="0" w:space="0" w:color="auto"/>
        <w:right w:val="none" w:sz="0" w:space="0" w:color="auto"/>
      </w:divBdr>
    </w:div>
    <w:div w:id="915164027">
      <w:bodyDiv w:val="1"/>
      <w:marLeft w:val="0"/>
      <w:marRight w:val="0"/>
      <w:marTop w:val="0"/>
      <w:marBottom w:val="0"/>
      <w:divBdr>
        <w:top w:val="none" w:sz="0" w:space="0" w:color="auto"/>
        <w:left w:val="none" w:sz="0" w:space="0" w:color="auto"/>
        <w:bottom w:val="none" w:sz="0" w:space="0" w:color="auto"/>
        <w:right w:val="none" w:sz="0" w:space="0" w:color="auto"/>
      </w:divBdr>
      <w:divsChild>
        <w:div w:id="54204190">
          <w:marLeft w:val="1123"/>
          <w:marRight w:val="0"/>
          <w:marTop w:val="82"/>
          <w:marBottom w:val="120"/>
          <w:divBdr>
            <w:top w:val="none" w:sz="0" w:space="0" w:color="auto"/>
            <w:left w:val="none" w:sz="0" w:space="0" w:color="auto"/>
            <w:bottom w:val="none" w:sz="0" w:space="0" w:color="auto"/>
            <w:right w:val="none" w:sz="0" w:space="0" w:color="auto"/>
          </w:divBdr>
        </w:div>
        <w:div w:id="215507866">
          <w:marLeft w:val="1123"/>
          <w:marRight w:val="0"/>
          <w:marTop w:val="82"/>
          <w:marBottom w:val="120"/>
          <w:divBdr>
            <w:top w:val="none" w:sz="0" w:space="0" w:color="auto"/>
            <w:left w:val="none" w:sz="0" w:space="0" w:color="auto"/>
            <w:bottom w:val="none" w:sz="0" w:space="0" w:color="auto"/>
            <w:right w:val="none" w:sz="0" w:space="0" w:color="auto"/>
          </w:divBdr>
        </w:div>
        <w:div w:id="471679055">
          <w:marLeft w:val="1123"/>
          <w:marRight w:val="0"/>
          <w:marTop w:val="82"/>
          <w:marBottom w:val="120"/>
          <w:divBdr>
            <w:top w:val="none" w:sz="0" w:space="0" w:color="auto"/>
            <w:left w:val="none" w:sz="0" w:space="0" w:color="auto"/>
            <w:bottom w:val="none" w:sz="0" w:space="0" w:color="auto"/>
            <w:right w:val="none" w:sz="0" w:space="0" w:color="auto"/>
          </w:divBdr>
        </w:div>
        <w:div w:id="536115784">
          <w:marLeft w:val="1123"/>
          <w:marRight w:val="0"/>
          <w:marTop w:val="82"/>
          <w:marBottom w:val="120"/>
          <w:divBdr>
            <w:top w:val="none" w:sz="0" w:space="0" w:color="auto"/>
            <w:left w:val="none" w:sz="0" w:space="0" w:color="auto"/>
            <w:bottom w:val="none" w:sz="0" w:space="0" w:color="auto"/>
            <w:right w:val="none" w:sz="0" w:space="0" w:color="auto"/>
          </w:divBdr>
        </w:div>
        <w:div w:id="897983810">
          <w:marLeft w:val="1123"/>
          <w:marRight w:val="0"/>
          <w:marTop w:val="82"/>
          <w:marBottom w:val="120"/>
          <w:divBdr>
            <w:top w:val="none" w:sz="0" w:space="0" w:color="auto"/>
            <w:left w:val="none" w:sz="0" w:space="0" w:color="auto"/>
            <w:bottom w:val="none" w:sz="0" w:space="0" w:color="auto"/>
            <w:right w:val="none" w:sz="0" w:space="0" w:color="auto"/>
          </w:divBdr>
        </w:div>
        <w:div w:id="1937984328">
          <w:marLeft w:val="1123"/>
          <w:marRight w:val="0"/>
          <w:marTop w:val="82"/>
          <w:marBottom w:val="120"/>
          <w:divBdr>
            <w:top w:val="none" w:sz="0" w:space="0" w:color="auto"/>
            <w:left w:val="none" w:sz="0" w:space="0" w:color="auto"/>
            <w:bottom w:val="none" w:sz="0" w:space="0" w:color="auto"/>
            <w:right w:val="none" w:sz="0" w:space="0" w:color="auto"/>
          </w:divBdr>
        </w:div>
        <w:div w:id="2090690254">
          <w:marLeft w:val="1123"/>
          <w:marRight w:val="0"/>
          <w:marTop w:val="82"/>
          <w:marBottom w:val="120"/>
          <w:divBdr>
            <w:top w:val="none" w:sz="0" w:space="0" w:color="auto"/>
            <w:left w:val="none" w:sz="0" w:space="0" w:color="auto"/>
            <w:bottom w:val="none" w:sz="0" w:space="0" w:color="auto"/>
            <w:right w:val="none" w:sz="0" w:space="0" w:color="auto"/>
          </w:divBdr>
        </w:div>
      </w:divsChild>
    </w:div>
    <w:div w:id="1058287578">
      <w:bodyDiv w:val="1"/>
      <w:marLeft w:val="0"/>
      <w:marRight w:val="0"/>
      <w:marTop w:val="0"/>
      <w:marBottom w:val="0"/>
      <w:divBdr>
        <w:top w:val="none" w:sz="0" w:space="0" w:color="auto"/>
        <w:left w:val="none" w:sz="0" w:space="0" w:color="auto"/>
        <w:bottom w:val="none" w:sz="0" w:space="0" w:color="auto"/>
        <w:right w:val="none" w:sz="0" w:space="0" w:color="auto"/>
      </w:divBdr>
    </w:div>
    <w:div w:id="1082096061">
      <w:bodyDiv w:val="1"/>
      <w:marLeft w:val="0"/>
      <w:marRight w:val="0"/>
      <w:marTop w:val="0"/>
      <w:marBottom w:val="0"/>
      <w:divBdr>
        <w:top w:val="none" w:sz="0" w:space="0" w:color="auto"/>
        <w:left w:val="none" w:sz="0" w:space="0" w:color="auto"/>
        <w:bottom w:val="none" w:sz="0" w:space="0" w:color="auto"/>
        <w:right w:val="none" w:sz="0" w:space="0" w:color="auto"/>
      </w:divBdr>
    </w:div>
    <w:div w:id="1128743644">
      <w:bodyDiv w:val="1"/>
      <w:marLeft w:val="0"/>
      <w:marRight w:val="0"/>
      <w:marTop w:val="0"/>
      <w:marBottom w:val="0"/>
      <w:divBdr>
        <w:top w:val="none" w:sz="0" w:space="0" w:color="auto"/>
        <w:left w:val="none" w:sz="0" w:space="0" w:color="auto"/>
        <w:bottom w:val="none" w:sz="0" w:space="0" w:color="auto"/>
        <w:right w:val="none" w:sz="0" w:space="0" w:color="auto"/>
      </w:divBdr>
    </w:div>
    <w:div w:id="1265114365">
      <w:bodyDiv w:val="1"/>
      <w:marLeft w:val="0"/>
      <w:marRight w:val="0"/>
      <w:marTop w:val="0"/>
      <w:marBottom w:val="0"/>
      <w:divBdr>
        <w:top w:val="none" w:sz="0" w:space="0" w:color="auto"/>
        <w:left w:val="none" w:sz="0" w:space="0" w:color="auto"/>
        <w:bottom w:val="none" w:sz="0" w:space="0" w:color="auto"/>
        <w:right w:val="none" w:sz="0" w:space="0" w:color="auto"/>
      </w:divBdr>
    </w:div>
    <w:div w:id="1429616675">
      <w:bodyDiv w:val="1"/>
      <w:marLeft w:val="0"/>
      <w:marRight w:val="0"/>
      <w:marTop w:val="0"/>
      <w:marBottom w:val="0"/>
      <w:divBdr>
        <w:top w:val="none" w:sz="0" w:space="0" w:color="auto"/>
        <w:left w:val="none" w:sz="0" w:space="0" w:color="auto"/>
        <w:bottom w:val="none" w:sz="0" w:space="0" w:color="auto"/>
        <w:right w:val="none" w:sz="0" w:space="0" w:color="auto"/>
      </w:divBdr>
    </w:div>
    <w:div w:id="1453474455">
      <w:bodyDiv w:val="1"/>
      <w:marLeft w:val="0"/>
      <w:marRight w:val="0"/>
      <w:marTop w:val="0"/>
      <w:marBottom w:val="0"/>
      <w:divBdr>
        <w:top w:val="none" w:sz="0" w:space="0" w:color="auto"/>
        <w:left w:val="none" w:sz="0" w:space="0" w:color="auto"/>
        <w:bottom w:val="none" w:sz="0" w:space="0" w:color="auto"/>
        <w:right w:val="none" w:sz="0" w:space="0" w:color="auto"/>
      </w:divBdr>
    </w:div>
    <w:div w:id="1572083577">
      <w:bodyDiv w:val="1"/>
      <w:marLeft w:val="0"/>
      <w:marRight w:val="0"/>
      <w:marTop w:val="0"/>
      <w:marBottom w:val="0"/>
      <w:divBdr>
        <w:top w:val="none" w:sz="0" w:space="0" w:color="auto"/>
        <w:left w:val="none" w:sz="0" w:space="0" w:color="auto"/>
        <w:bottom w:val="none" w:sz="0" w:space="0" w:color="auto"/>
        <w:right w:val="none" w:sz="0" w:space="0" w:color="auto"/>
      </w:divBdr>
      <w:divsChild>
        <w:div w:id="783614041">
          <w:marLeft w:val="1238"/>
          <w:marRight w:val="0"/>
          <w:marTop w:val="86"/>
          <w:marBottom w:val="120"/>
          <w:divBdr>
            <w:top w:val="none" w:sz="0" w:space="0" w:color="auto"/>
            <w:left w:val="none" w:sz="0" w:space="0" w:color="auto"/>
            <w:bottom w:val="none" w:sz="0" w:space="0" w:color="auto"/>
            <w:right w:val="none" w:sz="0" w:space="0" w:color="auto"/>
          </w:divBdr>
        </w:div>
        <w:div w:id="797070910">
          <w:marLeft w:val="562"/>
          <w:marRight w:val="0"/>
          <w:marTop w:val="86"/>
          <w:marBottom w:val="120"/>
          <w:divBdr>
            <w:top w:val="none" w:sz="0" w:space="0" w:color="auto"/>
            <w:left w:val="none" w:sz="0" w:space="0" w:color="auto"/>
            <w:bottom w:val="none" w:sz="0" w:space="0" w:color="auto"/>
            <w:right w:val="none" w:sz="0" w:space="0" w:color="auto"/>
          </w:divBdr>
        </w:div>
        <w:div w:id="1171532038">
          <w:marLeft w:val="1238"/>
          <w:marRight w:val="0"/>
          <w:marTop w:val="86"/>
          <w:marBottom w:val="120"/>
          <w:divBdr>
            <w:top w:val="none" w:sz="0" w:space="0" w:color="auto"/>
            <w:left w:val="none" w:sz="0" w:space="0" w:color="auto"/>
            <w:bottom w:val="none" w:sz="0" w:space="0" w:color="auto"/>
            <w:right w:val="none" w:sz="0" w:space="0" w:color="auto"/>
          </w:divBdr>
        </w:div>
      </w:divsChild>
    </w:div>
    <w:div w:id="1641110719">
      <w:bodyDiv w:val="1"/>
      <w:marLeft w:val="0"/>
      <w:marRight w:val="0"/>
      <w:marTop w:val="0"/>
      <w:marBottom w:val="0"/>
      <w:divBdr>
        <w:top w:val="none" w:sz="0" w:space="0" w:color="auto"/>
        <w:left w:val="none" w:sz="0" w:space="0" w:color="auto"/>
        <w:bottom w:val="none" w:sz="0" w:space="0" w:color="auto"/>
        <w:right w:val="none" w:sz="0" w:space="0" w:color="auto"/>
      </w:divBdr>
      <w:divsChild>
        <w:div w:id="478765432">
          <w:marLeft w:val="1123"/>
          <w:marRight w:val="0"/>
          <w:marTop w:val="86"/>
          <w:marBottom w:val="120"/>
          <w:divBdr>
            <w:top w:val="none" w:sz="0" w:space="0" w:color="auto"/>
            <w:left w:val="none" w:sz="0" w:space="0" w:color="auto"/>
            <w:bottom w:val="none" w:sz="0" w:space="0" w:color="auto"/>
            <w:right w:val="none" w:sz="0" w:space="0" w:color="auto"/>
          </w:divBdr>
        </w:div>
        <w:div w:id="1764379745">
          <w:marLeft w:val="1123"/>
          <w:marRight w:val="0"/>
          <w:marTop w:val="86"/>
          <w:marBottom w:val="120"/>
          <w:divBdr>
            <w:top w:val="none" w:sz="0" w:space="0" w:color="auto"/>
            <w:left w:val="none" w:sz="0" w:space="0" w:color="auto"/>
            <w:bottom w:val="none" w:sz="0" w:space="0" w:color="auto"/>
            <w:right w:val="none" w:sz="0" w:space="0" w:color="auto"/>
          </w:divBdr>
        </w:div>
      </w:divsChild>
    </w:div>
    <w:div w:id="1799296422">
      <w:bodyDiv w:val="1"/>
      <w:marLeft w:val="0"/>
      <w:marRight w:val="0"/>
      <w:marTop w:val="0"/>
      <w:marBottom w:val="0"/>
      <w:divBdr>
        <w:top w:val="none" w:sz="0" w:space="0" w:color="auto"/>
        <w:left w:val="none" w:sz="0" w:space="0" w:color="auto"/>
        <w:bottom w:val="none" w:sz="0" w:space="0" w:color="auto"/>
        <w:right w:val="none" w:sz="0" w:space="0" w:color="auto"/>
      </w:divBdr>
    </w:div>
    <w:div w:id="21187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refer30.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ise.eu/newsroom/aise-news/compaction-of-household-laundry-detergents-enables-significant-environmental-saving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se.eu/newsroom/aise-news/hot-off-the-press-new-aise-activity-sustainability-report-2021-22.aspx?back=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se.eu/our-activities/sustainable-cleaning-78/engaging-with-consumers/low-temperature-washing-campaign.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ur05.safelinks.protection.outlook.com/?url=https%3A%2F%2Feur-lex.europa.eu%2Flegal-content%2FEN%2FTXT%2FPDF%2F%3Furi%3DCELEX%3A32016D0110&amp;data=05%7C01%7Cbahar.koyuncu%40aise.eu%7Cb95a70e5065c4452824608db4d4cd435%7Cf2bb4852857f4cca9093cea799bf1c11%7C1%7C0%7C638188764609290154%7CUnknown%7CTWFpbGZsb3d8eyJWIjoiMC4wLjAwMDAiLCJQIjoiV2luMzIiLCJBTiI6Ik1haWwiLCJXVCI6Mn0%3D%7C3000%7C%7C%7C&amp;sdata=7H8qkmASgpcPpsck6Hmkk7Ny8FkaEgyiSyHFoYZ46NM%3D&amp;reserved=0" TargetMode="External"/><Relationship Id="rId1" Type="http://schemas.openxmlformats.org/officeDocument/2006/relationships/hyperlink" Target="https://www.ikw.org/fileadmin/IKW_Dateien/downloads/Haushaltspflege/2021_IKW_Nachhaltigkeitsberich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AISE\Data%20-%20Common\01.%20A.I.S.E.%20ADMIN\Corporate%20ID\A.I.S.E.%20corporate%20ID%20-%20Templates%20Word%20PPT\AISE%20generic.dotx" TargetMode="External"/></Relationships>
</file>

<file path=word/theme/theme1.xml><?xml version="1.0" encoding="utf-8"?>
<a:theme xmlns:a="http://schemas.openxmlformats.org/drawingml/2006/main" name="AISE">
  <a:themeElements>
    <a:clrScheme name="AISE theme">
      <a:dk1>
        <a:sysClr val="windowText" lastClr="000000"/>
      </a:dk1>
      <a:lt1>
        <a:sysClr val="window" lastClr="FFFFFF"/>
      </a:lt1>
      <a:dk2>
        <a:srgbClr val="009495"/>
      </a:dk2>
      <a:lt2>
        <a:srgbClr val="EEECE1"/>
      </a:lt2>
      <a:accent1>
        <a:srgbClr val="007576"/>
      </a:accent1>
      <a:accent2>
        <a:srgbClr val="0076B3"/>
      </a:accent2>
      <a:accent3>
        <a:srgbClr val="A9C30C"/>
      </a:accent3>
      <a:accent4>
        <a:srgbClr val="792F77"/>
      </a:accent4>
      <a:accent5>
        <a:srgbClr val="F7A072"/>
      </a:accent5>
      <a:accent6>
        <a:srgbClr val="72181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AISE" id="{CF657B3E-C1C0-4BA5-BC32-2CEB2205FC1D}" vid="{DD2F892C-321B-4F30-B52B-5704C9A1DB7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98c998-79be-44de-9e55-d0380ec6829d">
      <UserInfo>
        <DisplayName/>
        <AccountId xsi:nil="true"/>
        <AccountType/>
      </UserInfo>
    </SharedWithUsers>
    <TaxCatchAll xmlns="8898c998-79be-44de-9e55-d0380ec6829d" xsi:nil="true"/>
    <lcf76f155ced4ddcb4097134ff3c332f xmlns="414b4fe1-0bf4-4495-a878-d47fe5581e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7F79C59A1A5847A686C34ED1E158D0" ma:contentTypeVersion="16" ma:contentTypeDescription="Create a new document." ma:contentTypeScope="" ma:versionID="b79c9a6d2c550beca998ae26bcaa302f">
  <xsd:schema xmlns:xsd="http://www.w3.org/2001/XMLSchema" xmlns:xs="http://www.w3.org/2001/XMLSchema" xmlns:p="http://schemas.microsoft.com/office/2006/metadata/properties" xmlns:ns2="414b4fe1-0bf4-4495-a878-d47fe5581e04" xmlns:ns3="8898c998-79be-44de-9e55-d0380ec6829d" targetNamespace="http://schemas.microsoft.com/office/2006/metadata/properties" ma:root="true" ma:fieldsID="70dd0c75b18a025479fe2c7dfd5b4abb" ns2:_="" ns3:_="">
    <xsd:import namespace="414b4fe1-0bf4-4495-a878-d47fe5581e04"/>
    <xsd:import namespace="8898c998-79be-44de-9e55-d0380ec68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b4fe1-0bf4-4495-a878-d47fe558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a8f843-fb5e-4649-9262-3146ae5500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98c998-79be-44de-9e55-d0380ec682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a53b34-2500-4824-bd6c-eae04145d6b3}" ma:internalName="TaxCatchAll" ma:showField="CatchAllData" ma:web="8898c998-79be-44de-9e55-d0380ec68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Sha17</b:Tag>
    <b:SourceType>JournalArticle</b:SourceType>
    <b:Guid>{8A0D3B7C-D3FE-429D-BC55-0297D63048BD}</b:Guid>
    <b:Title>Quantifying drivers of variability in life cycle greenhouse gas emissions</b:Title>
    <b:Year>2017</b:Year>
    <b:Author>
      <b:Author>
        <b:NameList>
          <b:Person>
            <b:Last>Shahmohammadi</b:Last>
            <b:First>Sadegh</b:First>
          </b:Person>
          <b:Person>
            <b:Last>Steinmann</b:Last>
            <b:First>Zoran</b:First>
          </b:Person>
          <b:Person>
            <b:Last>Clavreul</b:Last>
            <b:First>Julie</b:First>
          </b:Person>
          <b:Person>
            <b:Last>Hendrickx</b:Last>
            <b:First>Hilde</b:First>
          </b:Person>
          <b:Person>
            <b:Last>King</b:Last>
            <b:First>Henry</b:First>
          </b:Person>
        </b:NameList>
      </b:Author>
    </b:Author>
    <b:JournalName>The International Journal of Life Cycle Assessment</b:JournalName>
    <b:RefOrder>1</b:RefOrder>
  </b:Source>
</b:Sources>
</file>

<file path=customXml/itemProps1.xml><?xml version="1.0" encoding="utf-8"?>
<ds:datastoreItem xmlns:ds="http://schemas.openxmlformats.org/officeDocument/2006/customXml" ds:itemID="{60B07A23-459E-4370-B883-40A5FC8075B9}">
  <ds:schemaRefs>
    <ds:schemaRef ds:uri="http://schemas.microsoft.com/office/2006/metadata/properties"/>
    <ds:schemaRef ds:uri="http://schemas.microsoft.com/office/infopath/2007/PartnerControls"/>
    <ds:schemaRef ds:uri="8898c998-79be-44de-9e55-d0380ec6829d"/>
    <ds:schemaRef ds:uri="414b4fe1-0bf4-4495-a878-d47fe5581e04"/>
  </ds:schemaRefs>
</ds:datastoreItem>
</file>

<file path=customXml/itemProps2.xml><?xml version="1.0" encoding="utf-8"?>
<ds:datastoreItem xmlns:ds="http://schemas.openxmlformats.org/officeDocument/2006/customXml" ds:itemID="{77832981-AC2F-4C7B-A31A-3CF65B55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b4fe1-0bf4-4495-a878-d47fe5581e04"/>
    <ds:schemaRef ds:uri="8898c998-79be-44de-9e55-d0380ec68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FF4C8-A439-4238-ADA7-A067AE4237EB}">
  <ds:schemaRefs>
    <ds:schemaRef ds:uri="http://schemas.microsoft.com/sharepoint/v3/contenttype/forms"/>
  </ds:schemaRefs>
</ds:datastoreItem>
</file>

<file path=customXml/itemProps4.xml><?xml version="1.0" encoding="utf-8"?>
<ds:datastoreItem xmlns:ds="http://schemas.openxmlformats.org/officeDocument/2006/customXml" ds:itemID="{C26AA1BB-F378-4311-992D-F07CBAC1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AISE generic.dotx</Template>
  <TotalTime>1</TotalTime>
  <Pages>6</Pages>
  <Words>2020</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Links>
    <vt:vector size="36" baseType="variant">
      <vt:variant>
        <vt:i4>4980826</vt:i4>
      </vt:variant>
      <vt:variant>
        <vt:i4>9</vt:i4>
      </vt:variant>
      <vt:variant>
        <vt:i4>0</vt:i4>
      </vt:variant>
      <vt:variant>
        <vt:i4>5</vt:i4>
      </vt:variant>
      <vt:variant>
        <vt:lpwstr>https://www.aise.eu/our-activities/sustainable-cleaning-78/engaging-with-consumers/low-temperature-washing-campaign.aspx</vt:lpwstr>
      </vt:variant>
      <vt:variant>
        <vt:lpwstr/>
      </vt:variant>
      <vt:variant>
        <vt:i4>6160456</vt:i4>
      </vt:variant>
      <vt:variant>
        <vt:i4>6</vt:i4>
      </vt:variant>
      <vt:variant>
        <vt:i4>0</vt:i4>
      </vt:variant>
      <vt:variant>
        <vt:i4>5</vt:i4>
      </vt:variant>
      <vt:variant>
        <vt:lpwstr>http://www.iprefer30.eu/</vt:lpwstr>
      </vt:variant>
      <vt:variant>
        <vt:lpwstr/>
      </vt:variant>
      <vt:variant>
        <vt:i4>5046367</vt:i4>
      </vt:variant>
      <vt:variant>
        <vt:i4>3</vt:i4>
      </vt:variant>
      <vt:variant>
        <vt:i4>0</vt:i4>
      </vt:variant>
      <vt:variant>
        <vt:i4>5</vt:i4>
      </vt:variant>
      <vt:variant>
        <vt:lpwstr>https://www.aise.eu/newsroom/aise-news/compaction-of-household-laundry-detergents-enables-significant-environmental-savings.aspx</vt:lpwstr>
      </vt:variant>
      <vt:variant>
        <vt:lpwstr/>
      </vt:variant>
      <vt:variant>
        <vt:i4>4718593</vt:i4>
      </vt:variant>
      <vt:variant>
        <vt:i4>0</vt:i4>
      </vt:variant>
      <vt:variant>
        <vt:i4>0</vt:i4>
      </vt:variant>
      <vt:variant>
        <vt:i4>5</vt:i4>
      </vt:variant>
      <vt:variant>
        <vt:lpwstr>https://www.aise.eu/newsroom/aise-news/hot-off-the-press-new-aise-activity-sustainability-report-2021-22.aspx?back=8</vt:lpwstr>
      </vt:variant>
      <vt:variant>
        <vt:lpwstr/>
      </vt:variant>
      <vt:variant>
        <vt:i4>5242912</vt:i4>
      </vt:variant>
      <vt:variant>
        <vt:i4>3</vt:i4>
      </vt:variant>
      <vt:variant>
        <vt:i4>0</vt:i4>
      </vt:variant>
      <vt:variant>
        <vt:i4>5</vt:i4>
      </vt:variant>
      <vt:variant>
        <vt:lpwstr>mailto:Henry.King@unilever.com</vt:lpwstr>
      </vt:variant>
      <vt:variant>
        <vt:lpwstr/>
      </vt:variant>
      <vt:variant>
        <vt:i4>2031728</vt:i4>
      </vt:variant>
      <vt:variant>
        <vt:i4>0</vt:i4>
      </vt:variant>
      <vt:variant>
        <vt:i4>0</vt:i4>
      </vt:variant>
      <vt:variant>
        <vt:i4>5</vt:i4>
      </vt:variant>
      <vt:variant>
        <vt:lpwstr>mailto:Wilfried.Blokzijl@unilever.com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Koyuncu</dc:creator>
  <cp:keywords/>
  <dc:description/>
  <cp:lastModifiedBy>Kärt Kasak</cp:lastModifiedBy>
  <cp:revision>2</cp:revision>
  <cp:lastPrinted>2022-12-14T00:59:00Z</cp:lastPrinted>
  <dcterms:created xsi:type="dcterms:W3CDTF">2023-05-31T10:34:00Z</dcterms:created>
  <dcterms:modified xsi:type="dcterms:W3CDTF">2023-05-31T10:34:00Z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0x010100177F79C59A1A5847A686C34ED1E158D0</vt:lpwstr>
  </property>
  <property fmtid="{D5CDD505-2E9C-101B-9397-08002B2CF9AE}" pid="3" name="Order">
    <vt:r8>39682400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e6193ae6-75a6-42de-9e45-33535956bff4</vt:lpwstr>
  </property>
  <property fmtid="{D5CDD505-2E9C-101B-9397-08002B2CF9AE}" pid="10" name="MediaServiceImageTags">
    <vt:lpwstr/>
  </property>
</Properties>
</file>