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7186" w14:textId="77777777" w:rsidR="00CD7288" w:rsidRPr="00737DC2" w:rsidRDefault="00CD7288" w:rsidP="00CD7288">
      <w:pPr>
        <w:rPr>
          <w:rFonts w:eastAsia="MS Mincho" w:cstheme="minorHAnsi"/>
          <w:bCs/>
          <w:sz w:val="22"/>
          <w:szCs w:val="22"/>
          <w:lang w:val="et-EE" w:eastAsia="ja-JP"/>
        </w:rPr>
      </w:pPr>
      <w:r w:rsidRPr="00CD7288">
        <w:rPr>
          <w:rFonts w:eastAsia="MS Mincho" w:cstheme="minorHAnsi"/>
          <w:bCs/>
          <w:sz w:val="22"/>
          <w:szCs w:val="22"/>
          <w:lang w:val="et-EE" w:eastAsia="ja-JP"/>
        </w:rPr>
        <w:t>Hr Kristen Michal</w:t>
      </w:r>
    </w:p>
    <w:p w14:paraId="2B6821B7" w14:textId="0C6C299C" w:rsidR="00CD7288" w:rsidRPr="00737DC2" w:rsidRDefault="00CD7288" w:rsidP="00CD7288">
      <w:pPr>
        <w:rPr>
          <w:rFonts w:eastAsia="MS Mincho" w:cstheme="minorHAnsi"/>
          <w:bCs/>
          <w:sz w:val="22"/>
          <w:szCs w:val="22"/>
          <w:lang w:val="et-EE" w:eastAsia="ja-JP"/>
        </w:rPr>
      </w:pPr>
      <w:r w:rsidRPr="00CD7288">
        <w:rPr>
          <w:rFonts w:eastAsia="MS Mincho" w:cstheme="minorHAnsi"/>
          <w:bCs/>
          <w:sz w:val="22"/>
          <w:szCs w:val="22"/>
          <w:lang w:val="et-EE" w:eastAsia="ja-JP"/>
        </w:rPr>
        <w:t>Kliimaministeerium</w:t>
      </w:r>
      <w:r w:rsidR="003C756D">
        <w:rPr>
          <w:rFonts w:eastAsia="MS Mincho" w:cstheme="minorHAnsi"/>
          <w:bCs/>
          <w:sz w:val="22"/>
          <w:szCs w:val="22"/>
          <w:lang w:val="et-EE" w:eastAsia="ja-JP"/>
        </w:rPr>
        <w:t xml:space="preserve">                                                                                                         Meie 07.09.23</w:t>
      </w:r>
    </w:p>
    <w:p w14:paraId="5F304503" w14:textId="066B9BE8" w:rsidR="00CD7288" w:rsidRPr="00CD7288" w:rsidRDefault="00CD7288" w:rsidP="00CD7288">
      <w:pPr>
        <w:rPr>
          <w:rFonts w:eastAsia="MS Mincho" w:cstheme="minorHAnsi"/>
          <w:bCs/>
          <w:sz w:val="22"/>
          <w:szCs w:val="22"/>
          <w:lang w:val="et-EE" w:eastAsia="ja-JP"/>
        </w:rPr>
      </w:pPr>
      <w:r w:rsidRPr="00737DC2">
        <w:rPr>
          <w:rFonts w:eastAsia="MS Mincho" w:cstheme="minorHAnsi"/>
          <w:bCs/>
          <w:sz w:val="22"/>
          <w:szCs w:val="22"/>
          <w:lang w:val="et-EE" w:eastAsia="ja-JP"/>
        </w:rPr>
        <w:t>k</w:t>
      </w:r>
      <w:r w:rsidRPr="00CD7288">
        <w:rPr>
          <w:rFonts w:eastAsia="MS Mincho" w:cstheme="minorHAnsi"/>
          <w:bCs/>
          <w:sz w:val="22"/>
          <w:szCs w:val="22"/>
          <w:lang w:val="et-EE" w:eastAsia="ja-JP"/>
        </w:rPr>
        <w:t>liimaminister</w:t>
      </w:r>
    </w:p>
    <w:p w14:paraId="4FCF4FAB" w14:textId="77777777" w:rsidR="00CD7288" w:rsidRPr="00CD7288" w:rsidRDefault="00CD7288" w:rsidP="00CD7288">
      <w:pPr>
        <w:rPr>
          <w:rFonts w:eastAsia="MS Mincho" w:cstheme="minorHAnsi"/>
          <w:bCs/>
          <w:sz w:val="22"/>
          <w:szCs w:val="22"/>
          <w:lang w:val="et-EE" w:eastAsia="ja-JP"/>
        </w:rPr>
      </w:pPr>
    </w:p>
    <w:p w14:paraId="03CF8FA1" w14:textId="167B69AD" w:rsidR="00CD7288" w:rsidRPr="00737DC2" w:rsidRDefault="00CD7288" w:rsidP="00253184">
      <w:pPr>
        <w:rPr>
          <w:rFonts w:cstheme="minorHAnsi"/>
          <w:sz w:val="22"/>
          <w:szCs w:val="22"/>
          <w:lang w:val="et-EE"/>
        </w:rPr>
      </w:pPr>
      <w:r w:rsidRPr="00737DC2">
        <w:rPr>
          <w:rFonts w:cstheme="minorHAnsi"/>
          <w:sz w:val="22"/>
          <w:szCs w:val="22"/>
          <w:lang w:val="et-EE"/>
        </w:rPr>
        <w:t xml:space="preserve">Edastatud e-postiga:  </w:t>
      </w:r>
      <w:hyperlink r:id="rId7" w:history="1">
        <w:r w:rsidRPr="00737DC2">
          <w:rPr>
            <w:rStyle w:val="Hperlink"/>
            <w:rFonts w:cstheme="minorHAnsi"/>
            <w:bCs/>
            <w:sz w:val="22"/>
            <w:szCs w:val="22"/>
            <w:lang w:val="et-EE"/>
          </w:rPr>
          <w:t>Kristen.michal@kliimaministeerium.ee</w:t>
        </w:r>
      </w:hyperlink>
    </w:p>
    <w:p w14:paraId="5F3536FE" w14:textId="047D8701" w:rsidR="00CD7288" w:rsidRPr="00737DC2" w:rsidRDefault="00CD7288" w:rsidP="00253184">
      <w:pPr>
        <w:rPr>
          <w:rFonts w:cstheme="minorHAnsi"/>
          <w:bCs/>
          <w:sz w:val="22"/>
          <w:szCs w:val="22"/>
          <w:lang w:val="et-EE"/>
        </w:rPr>
      </w:pPr>
      <w:r w:rsidRPr="00737DC2">
        <w:rPr>
          <w:rFonts w:cstheme="minorHAnsi"/>
          <w:bCs/>
          <w:sz w:val="22"/>
          <w:szCs w:val="22"/>
          <w:lang w:val="et-EE"/>
        </w:rPr>
        <w:t xml:space="preserve">                                      </w:t>
      </w:r>
      <w:r w:rsidR="009E6E49">
        <w:rPr>
          <w:rFonts w:cstheme="minorHAnsi"/>
          <w:bCs/>
          <w:sz w:val="22"/>
          <w:szCs w:val="22"/>
          <w:lang w:val="et-EE"/>
        </w:rPr>
        <w:t xml:space="preserve"> </w:t>
      </w:r>
      <w:r w:rsidRPr="00737DC2">
        <w:rPr>
          <w:rFonts w:cstheme="minorHAnsi"/>
          <w:bCs/>
          <w:sz w:val="22"/>
          <w:szCs w:val="22"/>
          <w:lang w:val="et-EE"/>
        </w:rPr>
        <w:t xml:space="preserve"> </w:t>
      </w:r>
      <w:hyperlink r:id="rId8" w:history="1">
        <w:r w:rsidRPr="00737DC2">
          <w:rPr>
            <w:rStyle w:val="Hperlink"/>
            <w:rFonts w:cstheme="minorHAnsi"/>
            <w:bCs/>
            <w:sz w:val="22"/>
            <w:szCs w:val="22"/>
            <w:lang w:val="et-EE"/>
          </w:rPr>
          <w:t>kerli.ojakivi@kliimaministeerium.ee</w:t>
        </w:r>
      </w:hyperlink>
      <w:r w:rsidRPr="00737DC2">
        <w:rPr>
          <w:rFonts w:cstheme="minorHAnsi"/>
          <w:bCs/>
          <w:sz w:val="22"/>
          <w:szCs w:val="22"/>
          <w:lang w:val="et-EE"/>
        </w:rPr>
        <w:t>;</w:t>
      </w:r>
    </w:p>
    <w:p w14:paraId="2930A97D" w14:textId="23C13635" w:rsidR="006E7BC1" w:rsidRPr="00737DC2" w:rsidRDefault="00CD7288" w:rsidP="00253184">
      <w:pPr>
        <w:rPr>
          <w:rFonts w:cstheme="minorHAnsi"/>
          <w:bCs/>
          <w:sz w:val="22"/>
          <w:szCs w:val="22"/>
          <w:lang w:val="et-EE"/>
        </w:rPr>
      </w:pPr>
      <w:r w:rsidRPr="00737DC2">
        <w:rPr>
          <w:rFonts w:cstheme="minorHAnsi"/>
          <w:bCs/>
          <w:sz w:val="22"/>
          <w:szCs w:val="22"/>
          <w:lang w:val="et-EE"/>
        </w:rPr>
        <w:t xml:space="preserve">                                        </w:t>
      </w:r>
      <w:hyperlink r:id="rId9" w:history="1">
        <w:r w:rsidRPr="00737DC2">
          <w:rPr>
            <w:rStyle w:val="Hperlink"/>
            <w:rFonts w:cstheme="minorHAnsi"/>
            <w:bCs/>
            <w:sz w:val="22"/>
            <w:szCs w:val="22"/>
            <w:lang w:val="et-EE"/>
          </w:rPr>
          <w:t>info@kliimaministeerium.ee</w:t>
        </w:r>
      </w:hyperlink>
      <w:r w:rsidRPr="00737DC2">
        <w:rPr>
          <w:rFonts w:cstheme="minorHAnsi"/>
          <w:bCs/>
          <w:sz w:val="22"/>
          <w:szCs w:val="22"/>
          <w:lang w:val="et-EE"/>
        </w:rPr>
        <w:t xml:space="preserve"> </w:t>
      </w:r>
    </w:p>
    <w:p w14:paraId="2703BD67" w14:textId="77777777" w:rsidR="00CD7288" w:rsidRPr="00737DC2" w:rsidRDefault="00CD7288" w:rsidP="00253184">
      <w:pPr>
        <w:rPr>
          <w:rFonts w:cstheme="minorHAnsi"/>
          <w:bCs/>
          <w:sz w:val="22"/>
          <w:szCs w:val="22"/>
          <w:lang w:val="et-EE"/>
        </w:rPr>
      </w:pPr>
    </w:p>
    <w:p w14:paraId="0AD76BC1" w14:textId="22652F00" w:rsidR="00CD7288" w:rsidRPr="00737DC2" w:rsidRDefault="00CD7288" w:rsidP="00253184">
      <w:pPr>
        <w:rPr>
          <w:rFonts w:cstheme="minorHAnsi"/>
          <w:bCs/>
          <w:sz w:val="22"/>
          <w:szCs w:val="22"/>
          <w:lang w:val="et-EE"/>
        </w:rPr>
      </w:pPr>
      <w:r w:rsidRPr="00737DC2">
        <w:rPr>
          <w:rFonts w:cstheme="minorHAnsi"/>
          <w:bCs/>
          <w:sz w:val="22"/>
          <w:szCs w:val="22"/>
          <w:lang w:val="et-EE"/>
        </w:rPr>
        <w:t>Teavita</w:t>
      </w:r>
      <w:r w:rsidR="00737DC2" w:rsidRPr="00737DC2">
        <w:rPr>
          <w:rFonts w:cstheme="minorHAnsi"/>
          <w:bCs/>
          <w:sz w:val="22"/>
          <w:szCs w:val="22"/>
          <w:lang w:val="et-EE"/>
        </w:rPr>
        <w:t xml:space="preserve">miseks </w:t>
      </w:r>
    </w:p>
    <w:p w14:paraId="0CD4E415" w14:textId="1EC8E0B4" w:rsidR="00CD7288" w:rsidRPr="00737DC2" w:rsidRDefault="00CD7288" w:rsidP="00253184">
      <w:pPr>
        <w:rPr>
          <w:rFonts w:cstheme="minorHAnsi"/>
          <w:bCs/>
          <w:sz w:val="22"/>
          <w:szCs w:val="22"/>
          <w:lang w:val="et-EE"/>
        </w:rPr>
      </w:pPr>
      <w:r w:rsidRPr="00737DC2">
        <w:rPr>
          <w:rFonts w:cstheme="minorHAnsi"/>
          <w:bCs/>
          <w:sz w:val="22"/>
          <w:szCs w:val="22"/>
          <w:lang w:val="et-EE"/>
        </w:rPr>
        <w:t>Hr. Tiit Riisal</w:t>
      </w:r>
      <w:r w:rsidR="00737DC2" w:rsidRPr="00737DC2">
        <w:rPr>
          <w:rFonts w:cstheme="minorHAnsi"/>
          <w:bCs/>
          <w:sz w:val="22"/>
          <w:szCs w:val="22"/>
          <w:lang w:val="et-EE"/>
        </w:rPr>
        <w:t>o</w:t>
      </w:r>
    </w:p>
    <w:p w14:paraId="23A2D443" w14:textId="77777777" w:rsidR="00CD7288" w:rsidRPr="00737DC2" w:rsidRDefault="00CD7288" w:rsidP="00CD7288">
      <w:pPr>
        <w:rPr>
          <w:rFonts w:cstheme="minorHAnsi"/>
          <w:sz w:val="22"/>
          <w:szCs w:val="22"/>
          <w:lang w:val="et-EE"/>
        </w:rPr>
      </w:pPr>
      <w:r w:rsidRPr="00CD7288">
        <w:rPr>
          <w:rFonts w:cstheme="minorHAnsi"/>
          <w:sz w:val="22"/>
          <w:szCs w:val="22"/>
          <w:lang w:val="et-EE"/>
        </w:rPr>
        <w:t>Majandus- ja Kommunikatsiooniministeerium</w:t>
      </w:r>
    </w:p>
    <w:p w14:paraId="7360AC60" w14:textId="07851E0D" w:rsidR="00CD7288" w:rsidRPr="00CD7288" w:rsidRDefault="00CD7288" w:rsidP="00CD7288">
      <w:pPr>
        <w:rPr>
          <w:rFonts w:cstheme="minorHAnsi"/>
          <w:sz w:val="22"/>
          <w:szCs w:val="22"/>
          <w:lang w:val="et-EE"/>
        </w:rPr>
      </w:pPr>
      <w:r w:rsidRPr="00737DC2">
        <w:rPr>
          <w:rFonts w:cstheme="minorHAnsi"/>
          <w:sz w:val="22"/>
          <w:szCs w:val="22"/>
          <w:lang w:val="et-EE"/>
        </w:rPr>
        <w:t>majandus- ja infotehnoloogia minister</w:t>
      </w:r>
    </w:p>
    <w:p w14:paraId="691F3C5A" w14:textId="438638F2" w:rsidR="00CD7288" w:rsidRPr="00F02C5E" w:rsidRDefault="00CD7288" w:rsidP="00253184">
      <w:pPr>
        <w:rPr>
          <w:rFonts w:cstheme="minorHAnsi"/>
          <w:bCs/>
          <w:sz w:val="22"/>
          <w:szCs w:val="22"/>
          <w:lang w:val="et-EE"/>
        </w:rPr>
      </w:pPr>
      <w:r w:rsidRPr="00737DC2">
        <w:rPr>
          <w:rFonts w:cstheme="minorHAnsi"/>
          <w:bCs/>
          <w:sz w:val="22"/>
          <w:szCs w:val="22"/>
          <w:lang w:val="et-EE"/>
        </w:rPr>
        <w:t xml:space="preserve">Edastatud e-postiga: </w:t>
      </w:r>
      <w:hyperlink r:id="rId10" w:history="1">
        <w:r w:rsidRPr="00F02C5E">
          <w:rPr>
            <w:rStyle w:val="Hperlink"/>
            <w:rFonts w:cstheme="minorHAnsi"/>
            <w:bCs/>
            <w:sz w:val="22"/>
            <w:szCs w:val="22"/>
            <w:lang w:val="et-EE"/>
          </w:rPr>
          <w:t>tiit.riisalo@mkm.ee</w:t>
        </w:r>
      </w:hyperlink>
      <w:r w:rsidRPr="00F02C5E">
        <w:rPr>
          <w:rFonts w:cstheme="minorHAnsi"/>
          <w:bCs/>
          <w:sz w:val="22"/>
          <w:szCs w:val="22"/>
          <w:lang w:val="et-EE"/>
        </w:rPr>
        <w:t xml:space="preserve"> </w:t>
      </w:r>
    </w:p>
    <w:p w14:paraId="5BB9212B" w14:textId="316E949C" w:rsidR="00CD7288" w:rsidRPr="00F02C5E" w:rsidRDefault="00CD7288" w:rsidP="00253184">
      <w:pPr>
        <w:rPr>
          <w:rFonts w:cstheme="minorHAnsi"/>
          <w:bCs/>
          <w:sz w:val="22"/>
          <w:szCs w:val="22"/>
          <w:lang w:val="et-EE"/>
        </w:rPr>
      </w:pPr>
      <w:r w:rsidRPr="00F02C5E">
        <w:rPr>
          <w:rFonts w:cstheme="minorHAnsi"/>
          <w:bCs/>
          <w:sz w:val="22"/>
          <w:szCs w:val="22"/>
          <w:lang w:val="et-EE"/>
        </w:rPr>
        <w:t xml:space="preserve">                                      </w:t>
      </w:r>
      <w:r w:rsidR="00737DC2" w:rsidRPr="00F02C5E">
        <w:rPr>
          <w:rFonts w:cstheme="minorHAnsi"/>
          <w:bCs/>
          <w:sz w:val="22"/>
          <w:szCs w:val="22"/>
          <w:lang w:val="et-EE"/>
        </w:rPr>
        <w:t xml:space="preserve"> </w:t>
      </w:r>
      <w:hyperlink r:id="rId11" w:history="1">
        <w:r w:rsidR="00737DC2" w:rsidRPr="00F02C5E">
          <w:rPr>
            <w:rStyle w:val="Hperlink"/>
            <w:rFonts w:cstheme="minorHAnsi"/>
            <w:bCs/>
            <w:sz w:val="22"/>
            <w:szCs w:val="22"/>
            <w:lang w:val="et-EE"/>
          </w:rPr>
          <w:t>info@mkm.ee</w:t>
        </w:r>
      </w:hyperlink>
      <w:r w:rsidRPr="00F02C5E">
        <w:rPr>
          <w:rFonts w:cstheme="minorHAnsi"/>
          <w:bCs/>
          <w:sz w:val="22"/>
          <w:szCs w:val="22"/>
          <w:lang w:val="et-EE"/>
        </w:rPr>
        <w:t xml:space="preserve"> </w:t>
      </w:r>
    </w:p>
    <w:p w14:paraId="7DC75C07" w14:textId="77777777" w:rsidR="006E7BC1" w:rsidRPr="00737DC2" w:rsidRDefault="006E7BC1" w:rsidP="00253184">
      <w:pPr>
        <w:rPr>
          <w:rFonts w:cstheme="minorHAnsi"/>
          <w:sz w:val="22"/>
          <w:szCs w:val="22"/>
          <w:lang w:val="et-EE"/>
        </w:rPr>
      </w:pPr>
    </w:p>
    <w:p w14:paraId="15957261" w14:textId="68D8A49D" w:rsidR="00737DC2" w:rsidRDefault="00737DC2" w:rsidP="006E7BC1">
      <w:pPr>
        <w:jc w:val="both"/>
        <w:rPr>
          <w:rFonts w:eastAsia="Calibri" w:cstheme="minorHAnsi"/>
          <w:kern w:val="2"/>
          <w:sz w:val="22"/>
          <w:szCs w:val="22"/>
          <w:lang w:val="et-EE"/>
          <w14:ligatures w14:val="standardContextual"/>
        </w:rPr>
      </w:pPr>
      <w:r>
        <w:rPr>
          <w:rFonts w:eastAsia="Calibri" w:cstheme="minorHAnsi"/>
          <w:kern w:val="2"/>
          <w:sz w:val="22"/>
          <w:szCs w:val="22"/>
          <w:lang w:val="et-EE"/>
          <w14:ligatures w14:val="standardContextual"/>
        </w:rPr>
        <w:t>Austatud</w:t>
      </w:r>
      <w:r w:rsidR="009E6E49">
        <w:rPr>
          <w:rFonts w:eastAsia="Calibri" w:cstheme="minorHAnsi"/>
          <w:kern w:val="2"/>
          <w:sz w:val="22"/>
          <w:szCs w:val="22"/>
          <w:lang w:val="et-EE"/>
          <w14:ligatures w14:val="standardContextual"/>
        </w:rPr>
        <w:t xml:space="preserve"> </w:t>
      </w:r>
      <w:r>
        <w:rPr>
          <w:rFonts w:eastAsia="Calibri" w:cstheme="minorHAnsi"/>
          <w:kern w:val="2"/>
          <w:sz w:val="22"/>
          <w:szCs w:val="22"/>
          <w:lang w:val="et-EE"/>
          <w14:ligatures w14:val="standardContextual"/>
        </w:rPr>
        <w:t xml:space="preserve">minister, </w:t>
      </w:r>
    </w:p>
    <w:p w14:paraId="57414BF3" w14:textId="77777777" w:rsidR="00737DC2" w:rsidRDefault="00737DC2" w:rsidP="006E7BC1">
      <w:pPr>
        <w:jc w:val="both"/>
        <w:rPr>
          <w:rFonts w:eastAsia="Calibri" w:cstheme="minorHAnsi"/>
          <w:kern w:val="2"/>
          <w:sz w:val="22"/>
          <w:szCs w:val="22"/>
          <w:lang w:val="et-EE"/>
          <w14:ligatures w14:val="standardContextual"/>
        </w:rPr>
      </w:pPr>
    </w:p>
    <w:p w14:paraId="17B5D506" w14:textId="2151B960" w:rsidR="006E7BC1" w:rsidRPr="00737DC2" w:rsidRDefault="006E7BC1" w:rsidP="006E7BC1">
      <w:pPr>
        <w:jc w:val="both"/>
        <w:rPr>
          <w:rFonts w:eastAsia="Calibri" w:cstheme="minorHAnsi"/>
          <w:kern w:val="2"/>
          <w:sz w:val="22"/>
          <w:szCs w:val="22"/>
          <w:lang w:val="et-EE"/>
          <w14:ligatures w14:val="standardContextual"/>
        </w:rPr>
      </w:pPr>
      <w:r w:rsidRPr="00737DC2">
        <w:rPr>
          <w:rFonts w:eastAsia="Calibri" w:cstheme="minorHAnsi"/>
          <w:kern w:val="2"/>
          <w:sz w:val="22"/>
          <w:szCs w:val="22"/>
          <w:lang w:val="et-EE"/>
          <w14:ligatures w14:val="standardContextual"/>
        </w:rPr>
        <w:t>Eesti Keemiatööstuse Liit tänab 1. septembril teadmiseks saadetud keskkonnatasude seaduse muutmise seaduse eelnõu ja seletuskirja eest, millele paluti kooskõlastust või arvamust hiljemalt 7. septembriks 2023.</w:t>
      </w:r>
    </w:p>
    <w:p w14:paraId="35B9FD21" w14:textId="77777777" w:rsidR="006E7BC1" w:rsidRPr="00737DC2" w:rsidRDefault="006E7BC1" w:rsidP="006E7BC1">
      <w:pPr>
        <w:jc w:val="both"/>
        <w:rPr>
          <w:rFonts w:eastAsia="Calibri" w:cstheme="minorHAnsi"/>
          <w:kern w:val="2"/>
          <w:sz w:val="22"/>
          <w:szCs w:val="22"/>
          <w:lang w:val="et-EE"/>
          <w14:ligatures w14:val="standardContextual"/>
        </w:rPr>
      </w:pPr>
    </w:p>
    <w:p w14:paraId="3B30AC70" w14:textId="77777777" w:rsidR="006E7BC1" w:rsidRPr="00737DC2" w:rsidRDefault="006E7BC1" w:rsidP="006E7BC1">
      <w:pPr>
        <w:jc w:val="both"/>
        <w:rPr>
          <w:rFonts w:eastAsia="Calibri" w:cstheme="minorHAnsi"/>
          <w:kern w:val="2"/>
          <w:sz w:val="22"/>
          <w:szCs w:val="22"/>
          <w:lang w:val="et-EE"/>
          <w14:ligatures w14:val="standardContextual"/>
        </w:rPr>
      </w:pPr>
    </w:p>
    <w:p w14:paraId="5554092C" w14:textId="479D3AB2" w:rsidR="006E7BC1" w:rsidRPr="00737DC2" w:rsidRDefault="006E7BC1" w:rsidP="006E7BC1">
      <w:pPr>
        <w:jc w:val="both"/>
        <w:rPr>
          <w:rFonts w:eastAsia="Calibri" w:cstheme="minorHAnsi"/>
          <w:kern w:val="2"/>
          <w:sz w:val="22"/>
          <w:szCs w:val="22"/>
          <w:lang w:val="et-EE"/>
          <w14:ligatures w14:val="standardContextual"/>
        </w:rPr>
      </w:pPr>
      <w:r w:rsidRPr="00737DC2">
        <w:rPr>
          <w:rFonts w:eastAsia="Calibri" w:cstheme="minorHAnsi"/>
          <w:kern w:val="2"/>
          <w:sz w:val="22"/>
          <w:szCs w:val="22"/>
          <w:lang w:val="et-EE"/>
          <w14:ligatures w14:val="standardContextual"/>
        </w:rPr>
        <w:t>Keskkonnatasude seaduse muutmise seaduse eelnõu (edaspidi KTS)  kooskõlastamisele esitamisel viidatakse kiireloomulisusele ja seotusele riigieelarve laekumistega ning liikuvusele koos riigieelarveseaduse paketiga. Kiirustamine, riigieelarve menetluse ajakavaga sidumine ning eelnõu seletuskirjas toodud põhjenduste analüüs näitab selgelt, et tegemist on  fiskaaleesmärkide täitmisele suunatud muutusega ning KTS eelnõul puudub otsene seos eelnõus kirjeldatud  keskkonnaeesmärkidega.  Mida rohkem saastatakse ja mida kõrgemalt seda maksutakse, seda rohkem laekub riigieelarvesse tulusid.  Ehk saastamine raha eest on riigile jätkuvalt kasulik. Keskkonna</w:t>
      </w:r>
      <w:r w:rsidRPr="0047479F">
        <w:rPr>
          <w:rFonts w:eastAsia="Calibri" w:cstheme="minorHAnsi"/>
          <w:kern w:val="2"/>
          <w:sz w:val="22"/>
          <w:szCs w:val="22"/>
          <w:lang w:val="et-EE"/>
          <w14:ligatures w14:val="standardContextual"/>
        </w:rPr>
        <w:t>e</w:t>
      </w:r>
      <w:r w:rsidR="0047479F" w:rsidRPr="0047479F">
        <w:rPr>
          <w:rFonts w:eastAsia="Calibri" w:cstheme="minorHAnsi"/>
          <w:kern w:val="2"/>
          <w:sz w:val="22"/>
          <w:szCs w:val="22"/>
          <w:lang w:val="et-EE"/>
          <w14:ligatures w14:val="standardContextual"/>
        </w:rPr>
        <w:t>e</w:t>
      </w:r>
      <w:r w:rsidRPr="0047479F">
        <w:rPr>
          <w:rFonts w:eastAsia="Calibri" w:cstheme="minorHAnsi"/>
          <w:kern w:val="2"/>
          <w:sz w:val="22"/>
          <w:szCs w:val="22"/>
          <w:lang w:val="et-EE"/>
          <w14:ligatures w14:val="standardContextual"/>
        </w:rPr>
        <w:t>s</w:t>
      </w:r>
      <w:r w:rsidRPr="00737DC2">
        <w:rPr>
          <w:rFonts w:eastAsia="Calibri" w:cstheme="minorHAnsi"/>
          <w:kern w:val="2"/>
          <w:sz w:val="22"/>
          <w:szCs w:val="22"/>
          <w:lang w:val="et-EE"/>
          <w14:ligatures w14:val="standardContextual"/>
        </w:rPr>
        <w:t xml:space="preserve">märkide ja </w:t>
      </w:r>
      <w:r w:rsidR="0047479F">
        <w:rPr>
          <w:rFonts w:eastAsia="Calibri" w:cstheme="minorHAnsi"/>
          <w:kern w:val="2"/>
          <w:sz w:val="22"/>
          <w:szCs w:val="22"/>
          <w:lang w:val="et-EE"/>
          <w14:ligatures w14:val="standardContextual"/>
        </w:rPr>
        <w:t>-</w:t>
      </w:r>
      <w:r w:rsidRPr="00737DC2">
        <w:rPr>
          <w:rFonts w:eastAsia="Calibri" w:cstheme="minorHAnsi"/>
          <w:kern w:val="2"/>
          <w:sz w:val="22"/>
          <w:szCs w:val="22"/>
          <w:lang w:val="et-EE"/>
          <w14:ligatures w14:val="standardContextual"/>
        </w:rPr>
        <w:t xml:space="preserve">tasude läbipaistvuse suhtes on hoopis esmatähtis, et keskkonnatasu liigub 100% ulatuses sinna piirkonda ja nendele kohalikele omavalitsustele, kus keskkonnahäiring saastena </w:t>
      </w:r>
      <w:r w:rsidR="009E6E49">
        <w:rPr>
          <w:rFonts w:eastAsia="Calibri" w:cstheme="minorHAnsi"/>
          <w:kern w:val="2"/>
          <w:sz w:val="22"/>
          <w:szCs w:val="22"/>
          <w:lang w:val="et-EE"/>
          <w14:ligatures w14:val="standardContextual"/>
        </w:rPr>
        <w:t xml:space="preserve">avaldub. </w:t>
      </w:r>
      <w:r w:rsidRPr="00737DC2">
        <w:rPr>
          <w:rFonts w:eastAsia="Calibri" w:cstheme="minorHAnsi"/>
          <w:kern w:val="2"/>
          <w:sz w:val="22"/>
          <w:szCs w:val="22"/>
          <w:lang w:val="et-EE"/>
          <w14:ligatures w14:val="standardContextual"/>
        </w:rPr>
        <w:t xml:space="preserve">See on tõeline, aus  saastaja maksab printsiip.  </w:t>
      </w:r>
    </w:p>
    <w:p w14:paraId="13F0B793" w14:textId="77777777" w:rsidR="006E7BC1" w:rsidRPr="00737DC2" w:rsidRDefault="006E7BC1" w:rsidP="006E7BC1">
      <w:pPr>
        <w:jc w:val="both"/>
        <w:rPr>
          <w:rFonts w:eastAsia="Calibri" w:cstheme="minorHAnsi"/>
          <w:kern w:val="2"/>
          <w:sz w:val="22"/>
          <w:szCs w:val="22"/>
          <w:lang w:val="et-EE"/>
          <w14:ligatures w14:val="standardContextual"/>
        </w:rPr>
      </w:pPr>
    </w:p>
    <w:p w14:paraId="14BF4D09" w14:textId="2AEF6537" w:rsidR="006E7BC1" w:rsidRPr="00737DC2" w:rsidRDefault="006E7BC1" w:rsidP="006E7BC1">
      <w:pPr>
        <w:autoSpaceDE w:val="0"/>
        <w:autoSpaceDN w:val="0"/>
        <w:adjustRightInd w:val="0"/>
        <w:jc w:val="both"/>
        <w:rPr>
          <w:rFonts w:eastAsia="Calibri" w:cstheme="minorHAnsi"/>
          <w:sz w:val="22"/>
          <w:szCs w:val="22"/>
          <w:lang w:val="et-EE"/>
          <w14:ligatures w14:val="standardContextual"/>
        </w:rPr>
      </w:pPr>
      <w:r w:rsidRPr="00737DC2">
        <w:rPr>
          <w:rFonts w:eastAsia="Calibri" w:cstheme="minorHAnsi"/>
          <w:sz w:val="22"/>
          <w:szCs w:val="22"/>
          <w:lang w:val="et-EE"/>
          <w14:ligatures w14:val="standardContextual"/>
        </w:rPr>
        <w:t xml:space="preserve">Käesolevaga esitame esialgsed märkused, sest mõne loetud päevaga on võimatu analüüsida tänases keerulises majandussituatsioonis KTS eelnõu mõju tööstuse konkurentsivõimele ja jätkusuutlikkusele. </w:t>
      </w:r>
    </w:p>
    <w:p w14:paraId="09FB0274"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7D99C7BF"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 xml:space="preserve">Eelnõust võime lugeda, et Eesti on võtnud endale kohustusi aastaks 2030 ja 2050 nii kliimamuutustega kohanemise ja nende mõju leevendamise, ringmajandusele ülemineku, elurikkuse ja ökosüsteemide kaitse, kui tervikuna kestliku arengu saavutamise suunal. </w:t>
      </w:r>
    </w:p>
    <w:p w14:paraId="0F90DFA7" w14:textId="77777777" w:rsidR="006E7BC1" w:rsidRPr="00737DC2" w:rsidRDefault="006E7BC1" w:rsidP="006E7BC1">
      <w:pPr>
        <w:autoSpaceDE w:val="0"/>
        <w:autoSpaceDN w:val="0"/>
        <w:adjustRightInd w:val="0"/>
        <w:ind w:left="72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 xml:space="preserve">Seda peab toetama keskkonnaeesmärkide saavutamist edendav ja ühiskonna ootustele vastav keskkonnakasutuse tasustamise raamistik. </w:t>
      </w:r>
    </w:p>
    <w:p w14:paraId="43E0C77C"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2151B445" w14:textId="7F4BB802" w:rsidR="006E7BC1" w:rsidRPr="00737DC2" w:rsidRDefault="006E7BC1" w:rsidP="00063505">
      <w:pPr>
        <w:pStyle w:val="Vahedeta"/>
        <w:rPr>
          <w:color w:val="000000"/>
        </w:rPr>
      </w:pPr>
      <w:r w:rsidRPr="00737DC2">
        <w:rPr>
          <w:color w:val="000000"/>
        </w:rPr>
        <w:t xml:space="preserve">Märkus: </w:t>
      </w:r>
      <w:r w:rsidRPr="00737DC2">
        <w:t>Keskkonnaeesmärke, mis peaksid tagama töötleva tööstuse investeerimiskindluse puhtamatesse tehnoloogiatesse</w:t>
      </w:r>
      <w:r w:rsidR="00E52985">
        <w:t>,</w:t>
      </w:r>
      <w:r w:rsidRPr="00737DC2">
        <w:t xml:space="preserve"> peaks hakkama reguleerima väljatööta</w:t>
      </w:r>
      <w:r w:rsidR="00E52985">
        <w:t>ta</w:t>
      </w:r>
      <w:r w:rsidRPr="00737DC2">
        <w:t xml:space="preserve">v Kliimaseadus.  </w:t>
      </w:r>
      <w:r w:rsidRPr="00737DC2">
        <w:rPr>
          <w:color w:val="000000"/>
        </w:rPr>
        <w:lastRenderedPageBreak/>
        <w:t xml:space="preserve">Kliimaseadus arvatavasti ühest küljest hakkab seni teadmata mahuga piirama keskkonnakasutust, samas KTS fiskaalmeetmena planeerib nn saastaja maksab printsiibi rakendamisega eelarvesse lisatulusid eelarve tasakaalu viimise eesmärgil. Ühiskonna ootustele vastavat keskkonnakasutamise raamistikku ei kooskõlastata 7 kalendripäevaga, vaid </w:t>
      </w:r>
      <w:r w:rsidRPr="00AD68C1">
        <w:t>see</w:t>
      </w:r>
      <w:r w:rsidRPr="00737DC2">
        <w:rPr>
          <w:i/>
          <w:iCs/>
          <w:color w:val="FF0000"/>
        </w:rPr>
        <w:t xml:space="preserve"> </w:t>
      </w:r>
      <w:r w:rsidRPr="00737DC2">
        <w:rPr>
          <w:color w:val="000000"/>
        </w:rPr>
        <w:t>eeldab laiapõh</w:t>
      </w:r>
      <w:r w:rsidR="00E52985">
        <w:rPr>
          <w:color w:val="000000"/>
        </w:rPr>
        <w:t>jali</w:t>
      </w:r>
      <w:r w:rsidRPr="00737DC2">
        <w:rPr>
          <w:color w:val="000000"/>
        </w:rPr>
        <w:t>st kaasamist ka keskkonnatasude maksjate endi poolt.</w:t>
      </w:r>
    </w:p>
    <w:p w14:paraId="567D74D6"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25F8114E"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Tasumäärad jäätmete, vee ja välisõhu valdkondades on püsinud pikalt muutumatuna ega ole enam adekvaatsed keskkonnakasutuse hinnastamisel.</w:t>
      </w:r>
    </w:p>
    <w:p w14:paraId="38BCB5D4"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3A984D59" w14:textId="7435E216"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Märkus:  Eelnõus nimetatud argumendile puudub kättesaadav mõjuanalüüs või uuring.</w:t>
      </w:r>
    </w:p>
    <w:p w14:paraId="7FDC262C"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3BB153D4"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 xml:space="preserve">Saastetasude muutmise eesmärgiks on „saastaja maksab“ printsiibi senisest tõhusam rakendamine, et seeläbi vähendada saasteainete paiskamist õhku, heitveega saasteainete juhtimist keskkonda ning ladestatavate jäätmete hulka, soodustades taaskasutust. </w:t>
      </w:r>
    </w:p>
    <w:p w14:paraId="1CE9D0F2" w14:textId="77777777" w:rsidR="006E7BC1" w:rsidRPr="00737DC2" w:rsidRDefault="006E7BC1" w:rsidP="006E7BC1">
      <w:pPr>
        <w:ind w:left="720"/>
        <w:contextualSpacing/>
        <w:jc w:val="both"/>
        <w:rPr>
          <w:rFonts w:eastAsia="Calibri" w:cstheme="minorHAnsi"/>
          <w:kern w:val="2"/>
          <w:sz w:val="22"/>
          <w:szCs w:val="22"/>
          <w:lang w:val="et-EE"/>
          <w14:ligatures w14:val="standardContextual"/>
        </w:rPr>
      </w:pPr>
    </w:p>
    <w:p w14:paraId="5101A117" w14:textId="67A6F8D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 xml:space="preserve">Märkus: Saateainete vähendamist saavutatakse eelkõige läbi uute tehnoloogiate rakendamise,  mis </w:t>
      </w:r>
      <w:r w:rsidR="00BC7AE4">
        <w:rPr>
          <w:rFonts w:eastAsia="Calibri" w:cstheme="minorHAnsi"/>
          <w:color w:val="000000"/>
          <w:sz w:val="22"/>
          <w:szCs w:val="22"/>
          <w:lang w:val="et-EE"/>
          <w14:ligatures w14:val="standardContextual"/>
        </w:rPr>
        <w:t>võib nõuda</w:t>
      </w:r>
      <w:r w:rsidR="00773C5F">
        <w:rPr>
          <w:rFonts w:eastAsia="Calibri" w:cstheme="minorHAnsi"/>
          <w:color w:val="000000"/>
          <w:sz w:val="22"/>
          <w:szCs w:val="22"/>
          <w:lang w:val="et-EE"/>
          <w14:ligatures w14:val="standardContextual"/>
        </w:rPr>
        <w:t xml:space="preserve"> mõne</w:t>
      </w:r>
      <w:r w:rsidR="00F94DA9">
        <w:rPr>
          <w:rFonts w:eastAsia="Calibri" w:cstheme="minorHAnsi"/>
          <w:color w:val="000000"/>
          <w:sz w:val="22"/>
          <w:szCs w:val="22"/>
          <w:lang w:val="et-EE"/>
          <w14:ligatures w14:val="standardContextual"/>
        </w:rPr>
        <w:t>de</w:t>
      </w:r>
      <w:r w:rsidR="00773C5F">
        <w:rPr>
          <w:rFonts w:eastAsia="Calibri" w:cstheme="minorHAnsi"/>
          <w:color w:val="000000"/>
          <w:sz w:val="22"/>
          <w:szCs w:val="22"/>
          <w:lang w:val="et-EE"/>
          <w14:ligatures w14:val="standardContextual"/>
        </w:rPr>
        <w:t xml:space="preserve"> spetsiifilis</w:t>
      </w:r>
      <w:r w:rsidR="00F94DA9">
        <w:rPr>
          <w:rFonts w:eastAsia="Calibri" w:cstheme="minorHAnsi"/>
          <w:color w:val="000000"/>
          <w:sz w:val="22"/>
          <w:szCs w:val="22"/>
          <w:lang w:val="et-EE"/>
          <w14:ligatures w14:val="standardContextual"/>
        </w:rPr>
        <w:t>t</w:t>
      </w:r>
      <w:r w:rsidR="00773C5F">
        <w:rPr>
          <w:rFonts w:eastAsia="Calibri" w:cstheme="minorHAnsi"/>
          <w:color w:val="000000"/>
          <w:sz w:val="22"/>
          <w:szCs w:val="22"/>
          <w:lang w:val="et-EE"/>
          <w14:ligatures w14:val="standardContextual"/>
        </w:rPr>
        <w:t>e saast</w:t>
      </w:r>
      <w:r w:rsidR="00591CA2">
        <w:rPr>
          <w:rFonts w:eastAsia="Calibri" w:cstheme="minorHAnsi"/>
          <w:color w:val="000000"/>
          <w:sz w:val="22"/>
          <w:szCs w:val="22"/>
          <w:lang w:val="et-EE"/>
          <w14:ligatures w14:val="standardContextual"/>
        </w:rPr>
        <w:t>eaine</w:t>
      </w:r>
      <w:r w:rsidR="00F94DA9">
        <w:rPr>
          <w:rFonts w:eastAsia="Calibri" w:cstheme="minorHAnsi"/>
          <w:color w:val="000000"/>
          <w:sz w:val="22"/>
          <w:szCs w:val="22"/>
          <w:lang w:val="et-EE"/>
          <w14:ligatures w14:val="standardContextual"/>
        </w:rPr>
        <w:t>te</w:t>
      </w:r>
      <w:r w:rsidR="00591CA2">
        <w:rPr>
          <w:rFonts w:eastAsia="Calibri" w:cstheme="minorHAnsi"/>
          <w:color w:val="000000"/>
          <w:sz w:val="22"/>
          <w:szCs w:val="22"/>
          <w:lang w:val="et-EE"/>
          <w14:ligatures w14:val="standardContextual"/>
        </w:rPr>
        <w:t xml:space="preserve"> puhul </w:t>
      </w:r>
      <w:r w:rsidRPr="00737DC2">
        <w:rPr>
          <w:rFonts w:eastAsia="Calibri" w:cstheme="minorHAnsi"/>
          <w:color w:val="000000"/>
          <w:sz w:val="22"/>
          <w:szCs w:val="22"/>
          <w:lang w:val="et-EE"/>
          <w14:ligatures w14:val="standardContextual"/>
        </w:rPr>
        <w:t xml:space="preserve"> täiesti uue tehase ehitamist. Keskkonnatasu,  kui fiskaalmeede,  sisuliselt ei motiveeri, vaid vastupidi vähendab investeerimisvõimekust. </w:t>
      </w:r>
      <w:r w:rsidR="003323C3">
        <w:rPr>
          <w:rFonts w:eastAsia="Calibri" w:cstheme="minorHAnsi"/>
          <w:color w:val="000000"/>
          <w:sz w:val="22"/>
          <w:szCs w:val="22"/>
          <w:lang w:val="et-EE"/>
          <w14:ligatures w14:val="standardContextual"/>
        </w:rPr>
        <w:t>Paljud k</w:t>
      </w:r>
      <w:r w:rsidRPr="00737DC2">
        <w:rPr>
          <w:rFonts w:eastAsia="Calibri" w:cstheme="minorHAnsi"/>
          <w:color w:val="000000"/>
          <w:sz w:val="22"/>
          <w:szCs w:val="22"/>
          <w:lang w:val="et-EE"/>
          <w14:ligatures w14:val="standardContextual"/>
        </w:rPr>
        <w:t>liimaeesmärkide saavutamist toetavad uued tehnoloogiad on veel arendamisjärgus ega ole praktikas tööstuses veel rakendatavad. Juhime tähelepanu, et tööstused lähtuvad keskkonda emiteeritavatest heitmetest eelkõige keskkonnakompleksloaga lubatust ja parimast võimalikust tehnikast (PVT). Tegelikult peaks PVT-</w:t>
      </w:r>
      <w:proofErr w:type="spellStart"/>
      <w:r w:rsidRPr="00737DC2">
        <w:rPr>
          <w:rFonts w:eastAsia="Calibri" w:cstheme="minorHAnsi"/>
          <w:color w:val="000000"/>
          <w:sz w:val="22"/>
          <w:szCs w:val="22"/>
          <w:lang w:val="et-EE"/>
          <w14:ligatures w14:val="standardContextual"/>
        </w:rPr>
        <w:t>ga</w:t>
      </w:r>
      <w:proofErr w:type="spellEnd"/>
      <w:r w:rsidRPr="00737DC2">
        <w:rPr>
          <w:rFonts w:eastAsia="Calibri" w:cstheme="minorHAnsi"/>
          <w:color w:val="000000"/>
          <w:sz w:val="22"/>
          <w:szCs w:val="22"/>
          <w:lang w:val="et-EE"/>
          <w14:ligatures w14:val="standardContextual"/>
        </w:rPr>
        <w:t xml:space="preserve"> lubatud heitmed olema </w:t>
      </w:r>
      <w:r w:rsidRPr="00737DC2">
        <w:rPr>
          <w:rFonts w:eastAsia="Calibri" w:cstheme="minorHAnsi"/>
          <w:sz w:val="22"/>
          <w:szCs w:val="22"/>
          <w:lang w:val="et-EE"/>
          <w14:ligatures w14:val="standardContextual"/>
        </w:rPr>
        <w:t>keskkonnatasu</w:t>
      </w:r>
      <w:r w:rsidRPr="00737DC2">
        <w:rPr>
          <w:rFonts w:eastAsia="Calibri" w:cstheme="minorHAnsi"/>
          <w:color w:val="000000"/>
          <w:sz w:val="22"/>
          <w:szCs w:val="22"/>
          <w:lang w:val="et-EE"/>
          <w14:ligatures w14:val="standardContextual"/>
        </w:rPr>
        <w:t xml:space="preserve"> vabad kui lähtuda keskkonna-, mitte fiskaaleesmärgist.</w:t>
      </w:r>
    </w:p>
    <w:p w14:paraId="468DCCA4" w14:textId="77777777" w:rsidR="006E7BC1" w:rsidRPr="00737DC2" w:rsidRDefault="006E7BC1" w:rsidP="006E7BC1">
      <w:pPr>
        <w:autoSpaceDE w:val="0"/>
        <w:autoSpaceDN w:val="0"/>
        <w:adjustRightInd w:val="0"/>
        <w:jc w:val="both"/>
        <w:rPr>
          <w:rFonts w:eastAsia="Calibri" w:cstheme="minorHAnsi"/>
          <w:color w:val="262626"/>
          <w:sz w:val="22"/>
          <w:szCs w:val="22"/>
          <w:shd w:val="clear" w:color="auto" w:fill="FFFFFF"/>
          <w:lang w:val="et-EE"/>
          <w14:ligatures w14:val="standardContextual"/>
        </w:rPr>
      </w:pPr>
    </w:p>
    <w:p w14:paraId="48F08EE3"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 xml:space="preserve">Tasumäärade pikaajaline kehtestamine annab ettevõtjatele suurema stabiilsuse ja investeerimiskindluse, mis on oluline investeerimisotsuste tegemisel. </w:t>
      </w:r>
    </w:p>
    <w:p w14:paraId="4FA6761A"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400DA2E7" w14:textId="69F97D6A" w:rsidR="006E7BC1" w:rsidRPr="00737DC2" w:rsidRDefault="006E7BC1" w:rsidP="00CD7288">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Märkus: Eelnõu tulemusel kasvavad ettevõtete kulud ja väheneb investeerimisvõimekus ehk seaduse muudatus töötab eesmärkidele vastu. Lisaks puudub eelnõus tähtaeg</w:t>
      </w:r>
      <w:r w:rsidR="00737DC2">
        <w:rPr>
          <w:rFonts w:eastAsia="Calibri" w:cstheme="minorHAnsi"/>
          <w:color w:val="000000"/>
          <w:sz w:val="22"/>
          <w:szCs w:val="22"/>
          <w:lang w:val="et-EE"/>
          <w14:ligatures w14:val="standardContextual"/>
        </w:rPr>
        <w:t>,</w:t>
      </w:r>
      <w:r w:rsidRPr="00737DC2">
        <w:rPr>
          <w:rFonts w:eastAsia="Calibri" w:cstheme="minorHAnsi"/>
          <w:color w:val="000000"/>
          <w:sz w:val="22"/>
          <w:szCs w:val="22"/>
          <w:lang w:val="et-EE"/>
          <w14:ligatures w14:val="standardContextual"/>
        </w:rPr>
        <w:t xml:space="preserve"> kui kaua uued tasumäärad kehtima jäävad. Eelnõuga kasvavad </w:t>
      </w:r>
      <w:r w:rsidR="00737DC2">
        <w:rPr>
          <w:rFonts w:eastAsia="Calibri" w:cstheme="minorHAnsi"/>
          <w:color w:val="000000"/>
          <w:sz w:val="22"/>
          <w:szCs w:val="22"/>
          <w:lang w:val="et-EE"/>
          <w14:ligatures w14:val="standardContextual"/>
        </w:rPr>
        <w:t xml:space="preserve">ka </w:t>
      </w:r>
      <w:r w:rsidR="00737DC2" w:rsidRPr="00737DC2">
        <w:rPr>
          <w:rFonts w:eastAsia="Calibri" w:cstheme="minorHAnsi"/>
          <w:color w:val="000000"/>
          <w:sz w:val="22"/>
          <w:szCs w:val="22"/>
          <w:lang w:val="et-EE"/>
          <w14:ligatures w14:val="standardContextual"/>
        </w:rPr>
        <w:t>drastiliselt</w:t>
      </w:r>
      <w:r w:rsidR="00737DC2">
        <w:rPr>
          <w:rFonts w:eastAsia="Calibri" w:cstheme="minorHAnsi"/>
          <w:color w:val="000000"/>
          <w:sz w:val="22"/>
          <w:szCs w:val="22"/>
          <w:lang w:val="et-EE"/>
          <w14:ligatures w14:val="standardContextual"/>
        </w:rPr>
        <w:t xml:space="preserve"> </w:t>
      </w:r>
      <w:r w:rsidRPr="00737DC2">
        <w:rPr>
          <w:rFonts w:eastAsia="Calibri" w:cstheme="minorHAnsi"/>
          <w:color w:val="000000"/>
          <w:sz w:val="22"/>
          <w:szCs w:val="22"/>
          <w:lang w:val="et-EE"/>
          <w14:ligatures w14:val="standardContextual"/>
        </w:rPr>
        <w:t xml:space="preserve">saastetasumäärad nn. </w:t>
      </w:r>
      <w:proofErr w:type="spellStart"/>
      <w:r w:rsidRPr="00737DC2">
        <w:rPr>
          <w:rFonts w:eastAsia="Calibri" w:cstheme="minorHAnsi"/>
          <w:color w:val="000000"/>
          <w:sz w:val="22"/>
          <w:szCs w:val="22"/>
          <w:lang w:val="et-EE"/>
          <w14:ligatures w14:val="standardContextual"/>
        </w:rPr>
        <w:t>üleloa</w:t>
      </w:r>
      <w:proofErr w:type="spellEnd"/>
      <w:r w:rsidRPr="00737DC2">
        <w:rPr>
          <w:rFonts w:eastAsia="Calibri" w:cstheme="minorHAnsi"/>
          <w:color w:val="000000"/>
          <w:sz w:val="22"/>
          <w:szCs w:val="22"/>
          <w:lang w:val="et-EE"/>
          <w14:ligatures w14:val="standardContextual"/>
        </w:rPr>
        <w:t xml:space="preserve"> või loata saasteainete heite</w:t>
      </w:r>
      <w:r w:rsidR="00737DC2">
        <w:rPr>
          <w:rFonts w:eastAsia="Calibri" w:cstheme="minorHAnsi"/>
          <w:color w:val="000000"/>
          <w:sz w:val="22"/>
          <w:szCs w:val="22"/>
          <w:lang w:val="et-EE"/>
          <w14:ligatures w14:val="standardContextual"/>
        </w:rPr>
        <w:t xml:space="preserve"> </w:t>
      </w:r>
      <w:r w:rsidRPr="00737DC2">
        <w:rPr>
          <w:rFonts w:eastAsia="Calibri" w:cstheme="minorHAnsi"/>
          <w:color w:val="000000"/>
          <w:sz w:val="22"/>
          <w:szCs w:val="22"/>
          <w:lang w:val="et-EE"/>
          <w14:ligatures w14:val="standardContextual"/>
        </w:rPr>
        <w:t xml:space="preserve">eest. Eelnõus puudub nimetatud tasumäärade kehtestamise kriteeriumite kättesaadav põhjendus. Keskkonnaheitmete vähendamine nõuab uute tehnoloogiate juurutamist, mis arvestades tehnoloogiate vähest küpsust, võib võtta 5-10 aastat aega. </w:t>
      </w:r>
      <w:r w:rsidRPr="00737DC2">
        <w:rPr>
          <w:rFonts w:eastAsia="Calibri" w:cstheme="minorHAnsi"/>
          <w:b/>
          <w:bCs/>
          <w:color w:val="000000"/>
          <w:sz w:val="22"/>
          <w:szCs w:val="22"/>
          <w:lang w:val="et-EE"/>
          <w14:ligatures w14:val="standardContextual"/>
        </w:rPr>
        <w:t>Seega peaksid kehtestatavad tasud jääma muutumatuks seadusemuudatuse järel vähemalt aastani 2035. Tähtaegasid fikseerimata jättes ei saa me rääkida mitte mingisugusest ettenähtavusest või investeerimiskindlusest.</w:t>
      </w:r>
      <w:r w:rsidRPr="00737DC2">
        <w:rPr>
          <w:rFonts w:eastAsia="Calibri" w:cstheme="minorHAnsi"/>
          <w:color w:val="000000"/>
          <w:sz w:val="22"/>
          <w:szCs w:val="22"/>
          <w:lang w:val="et-EE"/>
          <w14:ligatures w14:val="standardContextual"/>
        </w:rPr>
        <w:t xml:space="preserve"> </w:t>
      </w:r>
    </w:p>
    <w:p w14:paraId="662F617D"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 xml:space="preserve"> </w:t>
      </w:r>
    </w:p>
    <w:p w14:paraId="42BBF5FD" w14:textId="77777777" w:rsidR="006E7BC1"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Saastetasu määrade kehtestamisel on lähtutud eeskätt saasteaine ohtlikkusest nii, et keskkonnale ja inimtervisele ohtlikumad saasteained oleksid kõrgemalt maksustatud kui vähemohtlikud saasteained. See peab motiveerima saastajaid vähendama ohtlike ainete kasutamist ning asendama neid ohutumate ainetega.</w:t>
      </w:r>
    </w:p>
    <w:p w14:paraId="41D9B817" w14:textId="77777777" w:rsidR="00737DC2" w:rsidRPr="00737DC2" w:rsidRDefault="00737DC2" w:rsidP="00737DC2">
      <w:pPr>
        <w:autoSpaceDE w:val="0"/>
        <w:autoSpaceDN w:val="0"/>
        <w:adjustRightInd w:val="0"/>
        <w:ind w:left="720"/>
        <w:jc w:val="both"/>
        <w:rPr>
          <w:rFonts w:eastAsia="Calibri" w:cstheme="minorHAnsi"/>
          <w:color w:val="000000"/>
          <w:sz w:val="22"/>
          <w:szCs w:val="22"/>
          <w:lang w:val="et-EE"/>
          <w14:ligatures w14:val="standardContextual"/>
        </w:rPr>
      </w:pPr>
    </w:p>
    <w:p w14:paraId="3FD8D53C" w14:textId="60EF0C2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 xml:space="preserve">Märkus: Üldiselt võib nimetud ohtlikkuse printsiibiga nõus olla eeldusel, et on olemas alternatiivid, mis võimaldavad  asendada protsessi keskkonda vähem koormava tehnoloogiaga ja sisendit vähem ohtlike ainetega. Kui ei, siis oleks vaja eelkõige koostada sotsiaalmajanduslik mõjuanalüüs enne tasumäära kehtestamist. Ohtlike ainete asendamine on üks REACH määrusega kehtestatud printsiipidest, mis on ainete tootjatele kõige keerulisem, kulukam ja teadusmahukam. </w:t>
      </w:r>
    </w:p>
    <w:p w14:paraId="7C792EF7" w14:textId="77777777" w:rsidR="006E7BC1" w:rsidRPr="00737DC2" w:rsidRDefault="006E7BC1" w:rsidP="006E7BC1">
      <w:pPr>
        <w:autoSpaceDE w:val="0"/>
        <w:autoSpaceDN w:val="0"/>
        <w:adjustRightInd w:val="0"/>
        <w:ind w:left="360"/>
        <w:jc w:val="both"/>
        <w:rPr>
          <w:rFonts w:eastAsia="Calibri" w:cstheme="minorHAnsi"/>
          <w:color w:val="000000"/>
          <w:sz w:val="22"/>
          <w:szCs w:val="22"/>
          <w:lang w:val="et-EE"/>
          <w14:ligatures w14:val="standardContextual"/>
        </w:rPr>
      </w:pPr>
    </w:p>
    <w:p w14:paraId="500BC792"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lastRenderedPageBreak/>
        <w:t xml:space="preserve">Välisõhu saastetasude rakendamise eesmärk on lisaks motiveerida saastajaid rakendama keskkonnameetmeid, kasutama parema kvaliteediga kütust ja seadmeid ning seeläbi vähendama õhuheiteid. </w:t>
      </w:r>
    </w:p>
    <w:p w14:paraId="6EF40008"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21B22480" w14:textId="76BEEF1F"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Märkus: Soovime täpsustada, milline on parema kvaliteediga kütus ja seadmed.</w:t>
      </w:r>
      <w:r w:rsidR="001E113C">
        <w:rPr>
          <w:rFonts w:eastAsia="Calibri" w:cstheme="minorHAnsi"/>
          <w:color w:val="000000"/>
          <w:sz w:val="22"/>
          <w:szCs w:val="22"/>
          <w:lang w:val="et-EE"/>
          <w14:ligatures w14:val="standardContextual"/>
        </w:rPr>
        <w:t xml:space="preserve"> </w:t>
      </w:r>
      <w:r w:rsidR="001E113C" w:rsidRPr="00992A7B">
        <w:rPr>
          <w:rFonts w:eastAsia="Calibri" w:cstheme="minorHAnsi"/>
          <w:color w:val="000000"/>
          <w:sz w:val="22"/>
          <w:szCs w:val="22"/>
          <w:lang w:val="et-EE"/>
          <w14:ligatures w14:val="standardContextual"/>
        </w:rPr>
        <w:t>Tuleb arvestada, et tihti ei ole võimalik olemasoleva tehnoloogia korral kütust (täielikult) asendada.</w:t>
      </w:r>
      <w:r w:rsidRPr="00992A7B">
        <w:rPr>
          <w:rFonts w:eastAsia="Calibri" w:cstheme="minorHAnsi"/>
          <w:color w:val="000000"/>
          <w:sz w:val="22"/>
          <w:szCs w:val="22"/>
          <w:lang w:val="et-EE"/>
          <w14:ligatures w14:val="standardContextual"/>
        </w:rPr>
        <w:t xml:space="preserve"> </w:t>
      </w:r>
      <w:r w:rsidRPr="00737DC2">
        <w:rPr>
          <w:rFonts w:eastAsia="Calibri" w:cstheme="minorHAnsi"/>
          <w:color w:val="000000"/>
          <w:sz w:val="22"/>
          <w:szCs w:val="22"/>
          <w:lang w:val="et-EE"/>
          <w14:ligatures w14:val="standardContextual"/>
        </w:rPr>
        <w:t>Juhime tähelepanu, et keskkonnakompleksloaga ettevõtted kasutavad parimat võimalikku tehnikat, millega  on sätesta</w:t>
      </w:r>
      <w:r w:rsidR="00646C93">
        <w:rPr>
          <w:rFonts w:eastAsia="Calibri" w:cstheme="minorHAnsi"/>
          <w:color w:val="000000"/>
          <w:sz w:val="22"/>
          <w:szCs w:val="22"/>
          <w:lang w:val="et-EE"/>
          <w14:ligatures w14:val="standardContextual"/>
        </w:rPr>
        <w:t>t</w:t>
      </w:r>
      <w:r w:rsidRPr="00737DC2">
        <w:rPr>
          <w:rFonts w:eastAsia="Calibri" w:cstheme="minorHAnsi"/>
          <w:color w:val="000000"/>
          <w:sz w:val="22"/>
          <w:szCs w:val="22"/>
          <w:lang w:val="et-EE"/>
          <w14:ligatures w14:val="standardContextual"/>
        </w:rPr>
        <w:t>ud heitmete piirnormid. Seega eelnõus nimetatud eesmärgi kirjeldamine on suures osas deklaratiivne.</w:t>
      </w:r>
    </w:p>
    <w:p w14:paraId="4A2F0410"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08BBB12F"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Jäätmete saastetasu tõstmise eesmärgiks on vähendada nii põlevkivijäätmete kui ohtlike jäätmete ladestamist ja soodustada nende taaskasutust, kuivõrd jäätmehierarhiat silmas pidades peab ladestamine olema kõige viimane jäätmekäitluse tasand.</w:t>
      </w:r>
    </w:p>
    <w:p w14:paraId="2389039C"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5A5C3F9A" w14:textId="534BB9E5"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Märkus: Ohtlikuks on klassifitseeritud põlevkivi poolkoks. Põlevkivituhk on tugev leelis ja tema neutraliseerimist ei motiveeri mitte kuidagi keskkonnatasu tõus. Juhime tähelapanu, et põlvkivituhaga planeeritud ringmajanduse projektid ei leidnud toetust Ida-Virumaa Õiglase Ülemineku Fondist ( ÕÜF) kuna Euroopa Komisjon leidis, et tegemist on fossiilse kütusega, mille kasutamine ei toeta Euroopa kliimaeesmärke. Seega ei saa rääkida riigi huvist taaskasutuse suurendamise vastu vaid KTS eelnõu näol on jällegi tegemist maksude ja tasude suurendamisega riigieelarve täitmise eesmärgil.</w:t>
      </w:r>
    </w:p>
    <w:p w14:paraId="2000DF2C"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5C7E67DC"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Saastetasude tõstmise tulemusena motiveeritakse saastajaid rakendama keskkonnameetmeid, näiteks kasutama paremaid seadmeid, mis vähendavad heidet nii välisõhku kui veekeskkonda. Jäätmete saastetasu tõstmise tulemusena väheneb ladestatavate jäätmete kogus ja ühtlasi ka seeläbi keskkonda sattuvate ohtlikke ainete kontsentratsioon. Suureneb jäätmete taaskasutus.</w:t>
      </w:r>
    </w:p>
    <w:p w14:paraId="78634AB2"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14357E76" w14:textId="270ED793" w:rsidR="006E7BC1" w:rsidRPr="00127A09"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 xml:space="preserve">Märkus: Nimetatud väide on deklaratiivne, sest saastetasu ei vähenda ladestavate jäätmete mahtu ega sunni kasutama parimaid seadmeid. Meil on juba põlevkiviõli tootmises kasutuses eesrindlikud Petroter ja Enefit 280 tehased, mis on viinud õlitootmise näitajad tunduvalt efektiivsemaks. Tekkivate jäätmete hulk on korrelatsioonis tootmismahtude ja tööhõivega. Tootmismahtude vähendamisel väheneb nii jäätmete maht kui töökohtade arv. Kui tööstusliku tootmise mahu vähenemine või sulgemine on keskkonnale positiivse mõjuga, siis Eesti ja eriti Ida-Virumaa sotsiaalmajanduslikule olukorrale kindlasti mitte. </w:t>
      </w:r>
      <w:r w:rsidR="00535A0A">
        <w:rPr>
          <w:rFonts w:eastAsia="Calibri" w:cstheme="minorHAnsi"/>
          <w:color w:val="000000"/>
          <w:sz w:val="22"/>
          <w:szCs w:val="22"/>
          <w:lang w:val="et-EE"/>
          <w14:ligatures w14:val="standardContextual"/>
        </w:rPr>
        <w:t xml:space="preserve">Juhime tähelepanu, et </w:t>
      </w:r>
      <w:r w:rsidR="00535A0A" w:rsidRPr="00127A09">
        <w:rPr>
          <w:rFonts w:eastAsia="Calibri" w:cstheme="minorHAnsi"/>
          <w:color w:val="000000"/>
          <w:sz w:val="22"/>
          <w:szCs w:val="22"/>
          <w:lang w:val="et-EE"/>
          <w14:ligatures w14:val="standardContextual"/>
        </w:rPr>
        <w:t>jäätmete kasutust ei saa suurendada pelgalt sellega, et nende jäätmete ladustamist kõrgemalt maksustada. Kasutamiseks tuleb leida sobiv kasutusvaldkond, arvestades seejuures veel täiendavalt jäätmete nii keemiliste kui ka füüsikaliste omadustega.</w:t>
      </w:r>
    </w:p>
    <w:p w14:paraId="634128A4" w14:textId="77777777" w:rsidR="006E7BC1" w:rsidRPr="00127A09"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55C1091F"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Eelnõukohasel seadusel puudub oluline mõju riigi julgeolekule ja välissuhetele, regionaalarengule ning oluline sotsiaalne, sealhulgas demograafiline mõju.</w:t>
      </w:r>
    </w:p>
    <w:p w14:paraId="6987D987"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1BB10622" w14:textId="7B8561E1"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Märkus</w:t>
      </w:r>
      <w:r w:rsidR="00646C93">
        <w:rPr>
          <w:rFonts w:eastAsia="Calibri" w:cstheme="minorHAnsi"/>
          <w:color w:val="000000"/>
          <w:sz w:val="22"/>
          <w:szCs w:val="22"/>
          <w:lang w:val="et-EE"/>
          <w14:ligatures w14:val="standardContextual"/>
        </w:rPr>
        <w:t>:</w:t>
      </w:r>
      <w:r w:rsidRPr="00737DC2">
        <w:rPr>
          <w:rFonts w:eastAsia="Calibri" w:cstheme="minorHAnsi"/>
          <w:color w:val="000000"/>
          <w:sz w:val="22"/>
          <w:szCs w:val="22"/>
          <w:lang w:val="et-EE"/>
          <w14:ligatures w14:val="standardContextual"/>
        </w:rPr>
        <w:t xml:space="preserve"> </w:t>
      </w:r>
      <w:r w:rsidR="00E83EE8">
        <w:rPr>
          <w:rFonts w:eastAsia="Calibri" w:cstheme="minorHAnsi"/>
          <w:color w:val="000000"/>
          <w:sz w:val="22"/>
          <w:szCs w:val="22"/>
          <w:lang w:val="et-EE"/>
          <w14:ligatures w14:val="standardContextual"/>
        </w:rPr>
        <w:t>I</w:t>
      </w:r>
      <w:r w:rsidRPr="00737DC2">
        <w:rPr>
          <w:rFonts w:eastAsia="Calibri" w:cstheme="minorHAnsi"/>
          <w:color w:val="000000"/>
          <w:sz w:val="22"/>
          <w:szCs w:val="22"/>
          <w:lang w:val="et-EE"/>
          <w14:ligatures w14:val="standardContextual"/>
        </w:rPr>
        <w:t>lma</w:t>
      </w:r>
      <w:r w:rsidR="0068045D">
        <w:rPr>
          <w:rFonts w:eastAsia="Calibri" w:cstheme="minorHAnsi"/>
          <w:color w:val="000000"/>
          <w:sz w:val="22"/>
          <w:szCs w:val="22"/>
          <w:lang w:val="et-EE"/>
          <w14:ligatures w14:val="standardContextual"/>
        </w:rPr>
        <w:t xml:space="preserve"> </w:t>
      </w:r>
      <w:r w:rsidRPr="00737DC2">
        <w:rPr>
          <w:rFonts w:eastAsia="Calibri" w:cstheme="minorHAnsi"/>
          <w:color w:val="000000"/>
          <w:sz w:val="22"/>
          <w:szCs w:val="22"/>
          <w:lang w:val="et-EE"/>
          <w14:ligatures w14:val="standardContextual"/>
        </w:rPr>
        <w:t>mõjuanalüüsi</w:t>
      </w:r>
      <w:r w:rsidR="0068045D">
        <w:rPr>
          <w:rFonts w:eastAsia="Calibri" w:cstheme="minorHAnsi"/>
          <w:color w:val="000000"/>
          <w:sz w:val="22"/>
          <w:szCs w:val="22"/>
          <w:lang w:val="et-EE"/>
          <w14:ligatures w14:val="standardContextual"/>
        </w:rPr>
        <w:t xml:space="preserve">ta </w:t>
      </w:r>
      <w:r w:rsidR="00646C93">
        <w:rPr>
          <w:rFonts w:eastAsia="Calibri" w:cstheme="minorHAnsi"/>
          <w:color w:val="000000"/>
          <w:sz w:val="22"/>
          <w:szCs w:val="22"/>
          <w:lang w:val="et-EE"/>
          <w14:ligatures w14:val="standardContextual"/>
        </w:rPr>
        <w:t xml:space="preserve">pole </w:t>
      </w:r>
      <w:r w:rsidRPr="00737DC2">
        <w:rPr>
          <w:rFonts w:eastAsia="Calibri" w:cstheme="minorHAnsi"/>
          <w:color w:val="000000"/>
          <w:sz w:val="22"/>
          <w:szCs w:val="22"/>
          <w:lang w:val="et-EE"/>
          <w14:ligatures w14:val="standardContextual"/>
        </w:rPr>
        <w:t xml:space="preserve">kiireloomulises eelnõus </w:t>
      </w:r>
      <w:r w:rsidR="00646C93">
        <w:rPr>
          <w:rFonts w:eastAsia="Calibri" w:cstheme="minorHAnsi"/>
          <w:color w:val="000000"/>
          <w:sz w:val="22"/>
          <w:szCs w:val="22"/>
          <w:lang w:val="et-EE"/>
          <w14:ligatures w14:val="standardContextual"/>
        </w:rPr>
        <w:t>esitatud</w:t>
      </w:r>
      <w:r w:rsidRPr="00737DC2">
        <w:rPr>
          <w:rFonts w:eastAsia="Calibri" w:cstheme="minorHAnsi"/>
          <w:color w:val="000000"/>
          <w:sz w:val="22"/>
          <w:szCs w:val="22"/>
          <w:lang w:val="et-EE"/>
          <w14:ligatures w14:val="standardContextual"/>
        </w:rPr>
        <w:t xml:space="preserve"> väide pädev.</w:t>
      </w:r>
    </w:p>
    <w:p w14:paraId="71450404"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7FB7FA18"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b/>
          <w:bCs/>
          <w:color w:val="000000"/>
          <w:sz w:val="22"/>
          <w:szCs w:val="22"/>
          <w:lang w:val="et-EE"/>
          <w14:ligatures w14:val="standardContextual"/>
        </w:rPr>
        <w:t xml:space="preserve">Sihtrühm 1: </w:t>
      </w:r>
      <w:r w:rsidRPr="00737DC2">
        <w:rPr>
          <w:rFonts w:eastAsia="Calibri" w:cstheme="minorHAnsi"/>
          <w:color w:val="000000"/>
          <w:sz w:val="22"/>
          <w:szCs w:val="22"/>
          <w:lang w:val="et-EE"/>
          <w14:ligatures w14:val="standardContextual"/>
        </w:rPr>
        <w:t>põlevkivitööstus. Kõige enam saastetasude tõus mõjutab põlevkivitööstust. Põlevkivitööstuse ettevõtted maksavad nii jäätmete ladestamise tasu kui ka saastetasu saasteainete väljutamise eest välisõhku, veekogusse, põhjavette või pinnasesse.</w:t>
      </w:r>
    </w:p>
    <w:p w14:paraId="7E2F9CAD" w14:textId="77777777" w:rsidR="00646C93" w:rsidRDefault="00646C93" w:rsidP="006E7BC1">
      <w:pPr>
        <w:autoSpaceDE w:val="0"/>
        <w:autoSpaceDN w:val="0"/>
        <w:adjustRightInd w:val="0"/>
        <w:jc w:val="both"/>
        <w:rPr>
          <w:rFonts w:eastAsia="Calibri" w:cstheme="minorHAnsi"/>
          <w:color w:val="000000"/>
          <w:sz w:val="22"/>
          <w:szCs w:val="22"/>
          <w:lang w:val="et-EE"/>
          <w14:ligatures w14:val="standardContextual"/>
        </w:rPr>
      </w:pPr>
    </w:p>
    <w:p w14:paraId="5002799B" w14:textId="10595FF3"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Märkus</w:t>
      </w:r>
      <w:r w:rsidR="00646C93">
        <w:rPr>
          <w:rFonts w:eastAsia="Calibri" w:cstheme="minorHAnsi"/>
          <w:color w:val="000000"/>
          <w:sz w:val="22"/>
          <w:szCs w:val="22"/>
          <w:lang w:val="et-EE"/>
          <w14:ligatures w14:val="standardContextual"/>
        </w:rPr>
        <w:t>:</w:t>
      </w:r>
      <w:r w:rsidRPr="00737DC2">
        <w:rPr>
          <w:rFonts w:eastAsia="Calibri" w:cstheme="minorHAnsi"/>
          <w:color w:val="000000"/>
          <w:sz w:val="22"/>
          <w:szCs w:val="22"/>
          <w:lang w:val="et-EE"/>
          <w14:ligatures w14:val="standardContextual"/>
        </w:rPr>
        <w:t xml:space="preserve"> Hüppeliselt kasvavate keskkonnatasude tõusu mõju põlevkivisektorile on teadmata ja prognoosimatu, erinevalt eelnõus kirjeldatud positiivse</w:t>
      </w:r>
      <w:r w:rsidR="00646C93">
        <w:rPr>
          <w:rFonts w:eastAsia="Calibri" w:cstheme="minorHAnsi"/>
          <w:color w:val="000000"/>
          <w:sz w:val="22"/>
          <w:szCs w:val="22"/>
          <w:lang w:val="et-EE"/>
          <w14:ligatures w14:val="standardContextual"/>
        </w:rPr>
        <w:t>st</w:t>
      </w:r>
      <w:r w:rsidRPr="00737DC2">
        <w:rPr>
          <w:rFonts w:eastAsia="Calibri" w:cstheme="minorHAnsi"/>
          <w:color w:val="000000"/>
          <w:sz w:val="22"/>
          <w:szCs w:val="22"/>
          <w:lang w:val="et-EE"/>
          <w14:ligatures w14:val="standardContextual"/>
        </w:rPr>
        <w:t xml:space="preserve"> keskkonnamõjust.</w:t>
      </w:r>
    </w:p>
    <w:p w14:paraId="0A001823"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40AAAE9D"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b/>
          <w:bCs/>
          <w:color w:val="000000"/>
          <w:sz w:val="22"/>
          <w:szCs w:val="22"/>
          <w:lang w:val="et-EE"/>
          <w14:ligatures w14:val="standardContextual"/>
        </w:rPr>
        <w:lastRenderedPageBreak/>
        <w:t xml:space="preserve">Sihtrühm 2: </w:t>
      </w:r>
      <w:r w:rsidRPr="00737DC2">
        <w:rPr>
          <w:rFonts w:eastAsia="Calibri" w:cstheme="minorHAnsi"/>
          <w:color w:val="000000"/>
          <w:sz w:val="22"/>
          <w:szCs w:val="22"/>
          <w:lang w:val="et-EE"/>
          <w14:ligatures w14:val="standardContextual"/>
        </w:rPr>
        <w:t>ettevõtted, kelle tegevusega kaasneb välisõhu saastamine, v. a põlevkivitööstus. Sihtrühma suurus on hinnanguliselt 1016 ettevõtet.</w:t>
      </w:r>
    </w:p>
    <w:p w14:paraId="6EF983D7"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7543C1E5" w14:textId="4FC2ADB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Märkus: Sihtrühma suurus 1016 ettevõtet eeldab juba põhjalikumat sotsiaalmajanduslik</w:t>
      </w:r>
      <w:r w:rsidR="00646C93">
        <w:rPr>
          <w:rFonts w:eastAsia="Calibri" w:cstheme="minorHAnsi"/>
          <w:color w:val="000000"/>
          <w:sz w:val="22"/>
          <w:szCs w:val="22"/>
          <w:lang w:val="et-EE"/>
          <w14:ligatures w14:val="standardContextual"/>
        </w:rPr>
        <w:t>k</w:t>
      </w:r>
      <w:r w:rsidRPr="00737DC2">
        <w:rPr>
          <w:rFonts w:eastAsia="Calibri" w:cstheme="minorHAnsi"/>
          <w:color w:val="000000"/>
          <w:sz w:val="22"/>
          <w:szCs w:val="22"/>
          <w:lang w:val="et-EE"/>
          <w14:ligatures w14:val="standardContextual"/>
        </w:rPr>
        <w:t>u analüüsi.</w:t>
      </w:r>
    </w:p>
    <w:p w14:paraId="43725285"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13D49A8D"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b/>
          <w:bCs/>
          <w:color w:val="000000"/>
          <w:sz w:val="22"/>
          <w:szCs w:val="22"/>
          <w:lang w:val="et-EE"/>
          <w14:ligatures w14:val="standardContextual"/>
        </w:rPr>
        <w:t xml:space="preserve">Sihtrühm 3: </w:t>
      </w:r>
      <w:r w:rsidRPr="00737DC2">
        <w:rPr>
          <w:rFonts w:eastAsia="Calibri" w:cstheme="minorHAnsi"/>
          <w:color w:val="000000"/>
          <w:sz w:val="22"/>
          <w:szCs w:val="22"/>
          <w:lang w:val="et-EE"/>
          <w14:ligatures w14:val="standardContextual"/>
        </w:rPr>
        <w:t>ettevõtted, kelle tegevusega kaasneb veesaasteainete juhtimine veekogusse, põhjavette või pinnasesse, v. a põlevkivitööstus. Sihtrühma suurus on hinnanguliselt 344 ettevõtet.</w:t>
      </w:r>
    </w:p>
    <w:p w14:paraId="5E39CBB8"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6A492A08" w14:textId="7A8F2769"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Märkus: Sihtrühma suurus 344  ettevõtet eeldab juba põhjalikumat sotsiaalmajanduslik</w:t>
      </w:r>
      <w:r w:rsidR="00646C93">
        <w:rPr>
          <w:rFonts w:eastAsia="Calibri" w:cstheme="minorHAnsi"/>
          <w:color w:val="000000"/>
          <w:sz w:val="22"/>
          <w:szCs w:val="22"/>
          <w:lang w:val="et-EE"/>
          <w14:ligatures w14:val="standardContextual"/>
        </w:rPr>
        <w:t>k</w:t>
      </w:r>
      <w:r w:rsidRPr="00737DC2">
        <w:rPr>
          <w:rFonts w:eastAsia="Calibri" w:cstheme="minorHAnsi"/>
          <w:color w:val="000000"/>
          <w:sz w:val="22"/>
          <w:szCs w:val="22"/>
          <w:lang w:val="et-EE"/>
          <w14:ligatures w14:val="standardContextual"/>
        </w:rPr>
        <w:t>u analüüsi.</w:t>
      </w:r>
    </w:p>
    <w:p w14:paraId="13DE6D18"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570BF2AE"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b/>
          <w:bCs/>
          <w:color w:val="000000"/>
          <w:sz w:val="22"/>
          <w:szCs w:val="22"/>
          <w:lang w:val="et-EE"/>
          <w14:ligatures w14:val="standardContextual"/>
        </w:rPr>
        <w:t xml:space="preserve">Sihtrühm 4: </w:t>
      </w:r>
      <w:r w:rsidRPr="00737DC2">
        <w:rPr>
          <w:rFonts w:eastAsia="Calibri" w:cstheme="minorHAnsi"/>
          <w:color w:val="000000"/>
          <w:sz w:val="22"/>
          <w:szCs w:val="22"/>
          <w:lang w:val="et-EE"/>
          <w14:ligatures w14:val="standardContextual"/>
        </w:rPr>
        <w:t>ettevõtted, kes tegelevad ohtlike jäätmete kõrvaldamisega. Sihtrühma suurus on kuus ettevõtet.</w:t>
      </w:r>
    </w:p>
    <w:p w14:paraId="0069E990"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7A31DF73" w14:textId="3FE29A8E"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Märkus: Kuna riigile on ohtlikud  jäätmed probleemiks, siis ilmselgelt  6 ettevõtet ei ole piisav ohtlike jäätmete käitlemiseks. Seega vastupidi tuleks ohtlike jäätmete kõrvaldamast ja ringlussevõttu motiveerida, mitte karistada keskkonnatasudega</w:t>
      </w:r>
      <w:r w:rsidRPr="00F02C5E">
        <w:rPr>
          <w:rFonts w:eastAsia="Calibri" w:cstheme="minorHAnsi"/>
          <w:color w:val="000000"/>
          <w:sz w:val="22"/>
          <w:szCs w:val="22"/>
          <w:lang w:val="et-EE"/>
          <w14:ligatures w14:val="standardContextual"/>
        </w:rPr>
        <w:t>. Ohtlike jäätmete probleem on sügavam seoses Vaivara ohtlike jäätmete käitluskeskusega.</w:t>
      </w:r>
      <w:r w:rsidRPr="00737DC2">
        <w:rPr>
          <w:rFonts w:eastAsia="Calibri" w:cstheme="minorHAnsi"/>
          <w:color w:val="000000"/>
          <w:sz w:val="22"/>
          <w:szCs w:val="22"/>
          <w:lang w:val="et-EE"/>
          <w14:ligatures w14:val="standardContextual"/>
        </w:rPr>
        <w:t xml:space="preserve"> Tegemist on infrastruktuuri objektiga, milleta paljud tootmisettevõtted ei saa eksisteerida.  Vaivara ohtlike jäätmete  käitluskeskusest sõltuvate ettevõtete sulgemine vähendab  küll riigis tekkivate jäätmete hulka, kuid selle hinnaks on töökohtade kadumine ja töötleva tööstuse veelgi kiirenev langus. Kui riigi ainukese ohtlikke jäätmeid  ladestava ettevõtte vastuvõtuvõimalused ammenduvad, ja see juhtub õige pea, siis ei aita ka keskkonnatasude tõus. Olukorda halven</w:t>
      </w:r>
      <w:r w:rsidR="009D7A39">
        <w:rPr>
          <w:rFonts w:eastAsia="Calibri" w:cstheme="minorHAnsi"/>
          <w:color w:val="000000"/>
          <w:sz w:val="22"/>
          <w:szCs w:val="22"/>
          <w:lang w:val="et-EE"/>
          <w14:ligatures w14:val="standardContextual"/>
        </w:rPr>
        <w:t>dab</w:t>
      </w:r>
      <w:r w:rsidRPr="00737DC2">
        <w:rPr>
          <w:rFonts w:eastAsia="Calibri" w:cstheme="minorHAnsi"/>
          <w:color w:val="000000"/>
          <w:sz w:val="22"/>
          <w:szCs w:val="22"/>
          <w:lang w:val="et-EE"/>
          <w14:ligatures w14:val="standardContextual"/>
        </w:rPr>
        <w:t xml:space="preserve"> veelgi, </w:t>
      </w:r>
      <w:r w:rsidR="009D7A39">
        <w:rPr>
          <w:rFonts w:eastAsia="Calibri" w:cstheme="minorHAnsi"/>
          <w:color w:val="000000"/>
          <w:sz w:val="22"/>
          <w:szCs w:val="22"/>
          <w:lang w:val="et-EE"/>
          <w14:ligatures w14:val="standardContextual"/>
        </w:rPr>
        <w:t>e</w:t>
      </w:r>
      <w:r w:rsidRPr="00737DC2">
        <w:rPr>
          <w:rFonts w:eastAsia="Calibri" w:cstheme="minorHAnsi"/>
          <w:color w:val="000000"/>
          <w:sz w:val="22"/>
          <w:szCs w:val="22"/>
          <w:lang w:val="et-EE"/>
          <w14:ligatures w14:val="standardContextual"/>
        </w:rPr>
        <w:t xml:space="preserve">t naaberriikide seadusandlus keelab ohtlike jäätmete sisseveo ladestamise eesmärgil. </w:t>
      </w:r>
    </w:p>
    <w:p w14:paraId="12990754"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13BACEA0" w14:textId="77777777" w:rsidR="006E7BC1" w:rsidRPr="00737DC2" w:rsidRDefault="006E7BC1" w:rsidP="006E7BC1">
      <w:pPr>
        <w:numPr>
          <w:ilvl w:val="0"/>
          <w:numId w:val="11"/>
        </w:numPr>
        <w:autoSpaceDE w:val="0"/>
        <w:autoSpaceDN w:val="0"/>
        <w:adjustRightInd w:val="0"/>
        <w:jc w:val="both"/>
        <w:rPr>
          <w:rFonts w:eastAsia="Calibri" w:cstheme="minorHAnsi"/>
          <w:color w:val="000000"/>
          <w:sz w:val="22"/>
          <w:szCs w:val="22"/>
          <w:lang w:val="et-EE"/>
          <w14:ligatures w14:val="standardContextual"/>
        </w:rPr>
      </w:pPr>
      <w:bookmarkStart w:id="0" w:name="_Hlk144649796"/>
      <w:r w:rsidRPr="00737DC2">
        <w:rPr>
          <w:rFonts w:eastAsia="Calibri" w:cstheme="minorHAnsi"/>
          <w:color w:val="000000"/>
          <w:sz w:val="22"/>
          <w:szCs w:val="22"/>
          <w:lang w:val="et-EE"/>
          <w14:ligatures w14:val="standardContextual"/>
        </w:rPr>
        <w:t>Eelnõu kooskõlastamine, huvirühmade kaasamine ja avalik konsultatsioon</w:t>
      </w:r>
    </w:p>
    <w:bookmarkEnd w:id="0"/>
    <w:p w14:paraId="009590F1" w14:textId="77777777"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p>
    <w:p w14:paraId="04E6259A" w14:textId="5F48ADD3" w:rsidR="006E7BC1" w:rsidRPr="00737DC2" w:rsidRDefault="006E7BC1" w:rsidP="006E7BC1">
      <w:pPr>
        <w:autoSpaceDE w:val="0"/>
        <w:autoSpaceDN w:val="0"/>
        <w:adjustRightInd w:val="0"/>
        <w:jc w:val="both"/>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 xml:space="preserve">Märkus: Eelnõu kooskõlastamine, huvirühmade kaasamine ja avalik konsultatsioon 7 kalendripäevaga on ennekuulamatu olukord õigusloome eelnõude menetlusprosessis. Seega palume nimetud viide eelnõu seletuskirjast eemaldada ja viidata riigieelarvesse kiirkorras rahaliste vahendite võtmisega tööstustelt Venemaa sõja tõttu erakorraliselt raskes majandussituatsioonis.  </w:t>
      </w:r>
    </w:p>
    <w:p w14:paraId="22E6ED33" w14:textId="77777777" w:rsidR="006E7BC1" w:rsidRPr="00737DC2" w:rsidRDefault="006E7BC1" w:rsidP="006E7BC1">
      <w:pPr>
        <w:autoSpaceDE w:val="0"/>
        <w:autoSpaceDN w:val="0"/>
        <w:adjustRightInd w:val="0"/>
        <w:jc w:val="both"/>
        <w:rPr>
          <w:rFonts w:eastAsia="Calibri" w:cstheme="minorHAnsi"/>
          <w:color w:val="262626"/>
          <w:sz w:val="22"/>
          <w:szCs w:val="22"/>
          <w:shd w:val="clear" w:color="auto" w:fill="FFFFFF"/>
          <w:lang w:val="et-EE"/>
          <w14:ligatures w14:val="standardContextual"/>
        </w:rPr>
      </w:pPr>
    </w:p>
    <w:p w14:paraId="10268345" w14:textId="1066FEC6" w:rsidR="006E7BC1" w:rsidRPr="00737DC2" w:rsidRDefault="006E7BC1" w:rsidP="006E7BC1">
      <w:pPr>
        <w:autoSpaceDE w:val="0"/>
        <w:autoSpaceDN w:val="0"/>
        <w:adjustRightInd w:val="0"/>
        <w:jc w:val="both"/>
        <w:rPr>
          <w:rFonts w:eastAsia="Calibri" w:cstheme="minorHAnsi"/>
          <w:b/>
          <w:bCs/>
          <w:color w:val="262626"/>
          <w:sz w:val="22"/>
          <w:szCs w:val="22"/>
          <w:shd w:val="clear" w:color="auto" w:fill="FFFFFF"/>
          <w:lang w:val="et-EE"/>
          <w14:ligatures w14:val="standardContextual"/>
        </w:rPr>
      </w:pPr>
      <w:r w:rsidRPr="00737DC2">
        <w:rPr>
          <w:rFonts w:eastAsia="Calibri" w:cstheme="minorHAnsi"/>
          <w:b/>
          <w:bCs/>
          <w:color w:val="262626"/>
          <w:sz w:val="22"/>
          <w:szCs w:val="22"/>
          <w:shd w:val="clear" w:color="auto" w:fill="FFFFFF"/>
          <w:lang w:val="et-EE"/>
          <w14:ligatures w14:val="standardContextual"/>
        </w:rPr>
        <w:t>Kokkuvõttes leiame, KTS muutmise seaduse eelnõu täidab selgelt riigieelarve tulude kasvatamise eesmärki ning teeb seda ettevõtete konkurentsivõime languse hinnaga. Eesti Keemiatööstuse Liit kutsub üles KTS muudatust sellisel kujul ja mõjuanalüüsideta mitte rakendama.</w:t>
      </w:r>
    </w:p>
    <w:p w14:paraId="3086AD88" w14:textId="77777777" w:rsidR="006E7BC1" w:rsidRPr="00737DC2" w:rsidRDefault="006E7BC1" w:rsidP="006E7BC1">
      <w:pPr>
        <w:autoSpaceDE w:val="0"/>
        <w:autoSpaceDN w:val="0"/>
        <w:adjustRightInd w:val="0"/>
        <w:jc w:val="both"/>
        <w:rPr>
          <w:rFonts w:eastAsia="Calibri" w:cstheme="minorHAnsi"/>
          <w:b/>
          <w:bCs/>
          <w:color w:val="262626"/>
          <w:sz w:val="22"/>
          <w:szCs w:val="22"/>
          <w:shd w:val="clear" w:color="auto" w:fill="FFFFFF"/>
          <w:lang w:val="et-EE"/>
          <w14:ligatures w14:val="standardContextual"/>
        </w:rPr>
      </w:pPr>
    </w:p>
    <w:p w14:paraId="39BC0E7A" w14:textId="18DEA06F" w:rsidR="006E7BC1" w:rsidRPr="00737DC2" w:rsidRDefault="006E7BC1" w:rsidP="006E7BC1">
      <w:pPr>
        <w:autoSpaceDE w:val="0"/>
        <w:autoSpaceDN w:val="0"/>
        <w:adjustRightInd w:val="0"/>
        <w:jc w:val="both"/>
        <w:rPr>
          <w:rFonts w:eastAsia="Calibri" w:cstheme="minorHAnsi"/>
          <w:b/>
          <w:bCs/>
          <w:color w:val="262626"/>
          <w:sz w:val="22"/>
          <w:szCs w:val="22"/>
          <w:u w:val="single"/>
          <w:shd w:val="clear" w:color="auto" w:fill="FFFFFF"/>
          <w:lang w:val="et-EE"/>
          <w14:ligatures w14:val="standardContextual"/>
        </w:rPr>
      </w:pPr>
      <w:r w:rsidRPr="00737DC2">
        <w:rPr>
          <w:rFonts w:eastAsia="Calibri" w:cstheme="minorHAnsi"/>
          <w:b/>
          <w:bCs/>
          <w:color w:val="262626"/>
          <w:sz w:val="22"/>
          <w:szCs w:val="22"/>
          <w:u w:val="single"/>
          <w:shd w:val="clear" w:color="auto" w:fill="FFFFFF"/>
          <w:lang w:val="et-EE"/>
          <w14:ligatures w14:val="standardContextual"/>
        </w:rPr>
        <w:t>Kui otsustatakse siiski hea õigusloome ja normitehnika eeskirja eirates seaduse jõustamisega edasi liikuda, siis on vajalik seaduse</w:t>
      </w:r>
      <w:r w:rsidR="00CD7288" w:rsidRPr="00737DC2">
        <w:rPr>
          <w:rFonts w:eastAsia="Calibri" w:cstheme="minorHAnsi"/>
          <w:b/>
          <w:bCs/>
          <w:color w:val="262626"/>
          <w:sz w:val="22"/>
          <w:szCs w:val="22"/>
          <w:u w:val="single"/>
          <w:shd w:val="clear" w:color="auto" w:fill="FFFFFF"/>
          <w:lang w:val="et-EE"/>
          <w14:ligatures w14:val="standardContextual"/>
        </w:rPr>
        <w:t>e</w:t>
      </w:r>
      <w:r w:rsidRPr="00737DC2">
        <w:rPr>
          <w:rFonts w:eastAsia="Calibri" w:cstheme="minorHAnsi"/>
          <w:b/>
          <w:bCs/>
          <w:color w:val="262626"/>
          <w:sz w:val="22"/>
          <w:szCs w:val="22"/>
          <w:u w:val="single"/>
          <w:shd w:val="clear" w:color="auto" w:fill="FFFFFF"/>
          <w:lang w:val="et-EE"/>
          <w14:ligatures w14:val="standardContextual"/>
        </w:rPr>
        <w:t xml:space="preserve">lnõusse kindlasti sisse viia uute keskkonnatasude kehtima jäämise tähtaeg minimaalselt aastani 2035.  </w:t>
      </w:r>
    </w:p>
    <w:p w14:paraId="7E843083" w14:textId="77777777" w:rsidR="006E7BC1" w:rsidRPr="00737DC2" w:rsidRDefault="006E7BC1" w:rsidP="006E7BC1">
      <w:pPr>
        <w:autoSpaceDE w:val="0"/>
        <w:autoSpaceDN w:val="0"/>
        <w:adjustRightInd w:val="0"/>
        <w:jc w:val="both"/>
        <w:rPr>
          <w:rFonts w:eastAsia="Calibri" w:cstheme="minorHAnsi"/>
          <w:color w:val="262626"/>
          <w:sz w:val="22"/>
          <w:szCs w:val="22"/>
          <w:shd w:val="clear" w:color="auto" w:fill="FFFFFF"/>
          <w:lang w:val="et-EE"/>
          <w14:ligatures w14:val="standardContextual"/>
        </w:rPr>
      </w:pPr>
    </w:p>
    <w:p w14:paraId="30461BC2" w14:textId="77777777" w:rsidR="006E7BC1" w:rsidRPr="00737DC2" w:rsidRDefault="006E7BC1" w:rsidP="006E7BC1">
      <w:pPr>
        <w:autoSpaceDE w:val="0"/>
        <w:autoSpaceDN w:val="0"/>
        <w:adjustRightInd w:val="0"/>
        <w:jc w:val="both"/>
        <w:rPr>
          <w:rFonts w:eastAsia="Calibri" w:cstheme="minorHAnsi"/>
          <w:color w:val="262626"/>
          <w:sz w:val="22"/>
          <w:szCs w:val="22"/>
          <w:shd w:val="clear" w:color="auto" w:fill="FFFFFF"/>
          <w:lang w:val="et-EE"/>
          <w14:ligatures w14:val="standardContextual"/>
        </w:rPr>
      </w:pPr>
      <w:r w:rsidRPr="00737DC2">
        <w:rPr>
          <w:rFonts w:eastAsia="Calibri" w:cstheme="minorHAnsi"/>
          <w:color w:val="262626"/>
          <w:sz w:val="22"/>
          <w:szCs w:val="22"/>
          <w:shd w:val="clear" w:color="auto" w:fill="FFFFFF"/>
          <w:lang w:val="et-EE"/>
          <w14:ligatures w14:val="standardContextual"/>
        </w:rPr>
        <w:t>Olukorras kus Eesti SKP kahaneb mitmendat kvartalit järjest, töötlev tööstus on sügavas languses, energiahinnad ja pangalaenude intressid ettevõtlusele naaberriikidest kõrgemad ning logistikakulud sõjast tingituna kasvanud, on vastutustundetu nõrgestada tööstuse konkurentsivõimet veelgi läbi keskkonnatasude tõusu.</w:t>
      </w:r>
    </w:p>
    <w:p w14:paraId="0CA3B939" w14:textId="77777777" w:rsidR="006E7BC1" w:rsidRPr="00737DC2" w:rsidRDefault="006E7BC1" w:rsidP="006E7BC1">
      <w:pPr>
        <w:autoSpaceDE w:val="0"/>
        <w:autoSpaceDN w:val="0"/>
        <w:adjustRightInd w:val="0"/>
        <w:jc w:val="both"/>
        <w:rPr>
          <w:rFonts w:eastAsia="Calibri" w:cstheme="minorHAnsi"/>
          <w:color w:val="262626"/>
          <w:sz w:val="22"/>
          <w:szCs w:val="22"/>
          <w:shd w:val="clear" w:color="auto" w:fill="FFFFFF"/>
          <w:lang w:val="et-EE"/>
          <w14:ligatures w14:val="standardContextual"/>
        </w:rPr>
      </w:pPr>
    </w:p>
    <w:p w14:paraId="000567B9" w14:textId="77777777" w:rsidR="006E7BC1" w:rsidRPr="00737DC2" w:rsidRDefault="006E7BC1" w:rsidP="006E7BC1">
      <w:pPr>
        <w:autoSpaceDE w:val="0"/>
        <w:autoSpaceDN w:val="0"/>
        <w:adjustRightInd w:val="0"/>
        <w:jc w:val="both"/>
        <w:rPr>
          <w:rFonts w:eastAsia="Calibri" w:cstheme="minorHAnsi"/>
          <w:color w:val="262626"/>
          <w:sz w:val="22"/>
          <w:szCs w:val="22"/>
          <w:shd w:val="clear" w:color="auto" w:fill="FFFFFF"/>
          <w:lang w:val="et-EE"/>
          <w14:ligatures w14:val="standardContextual"/>
        </w:rPr>
      </w:pPr>
      <w:r w:rsidRPr="00737DC2">
        <w:rPr>
          <w:rFonts w:eastAsia="Calibri" w:cstheme="minorHAnsi"/>
          <w:color w:val="262626"/>
          <w:sz w:val="22"/>
          <w:szCs w:val="22"/>
          <w:shd w:val="clear" w:color="auto" w:fill="FFFFFF"/>
          <w:lang w:val="et-EE"/>
          <w14:ligatures w14:val="standardContextual"/>
        </w:rPr>
        <w:t xml:space="preserve">Kuna ettevõtete tegutsemise aluseks on parima võimaliku tehnika dokumendid, siis pole kohane ette heita liigseid keskkonnaheitmeid. Keskkonnaheitmete vähendamiseks on vaja soodustada investeeringuid uute tehnoloogiate kasutusele võtmiseks. Ettevõtlusele kõige raskemal ajal </w:t>
      </w:r>
      <w:r w:rsidRPr="00737DC2">
        <w:rPr>
          <w:rFonts w:eastAsia="Calibri" w:cstheme="minorHAnsi"/>
          <w:color w:val="262626"/>
          <w:sz w:val="22"/>
          <w:szCs w:val="22"/>
          <w:shd w:val="clear" w:color="auto" w:fill="FFFFFF"/>
          <w:lang w:val="et-EE"/>
          <w14:ligatures w14:val="standardContextual"/>
        </w:rPr>
        <w:lastRenderedPageBreak/>
        <w:t xml:space="preserve">sisendkulude tõstmine vähendab selgelt investeerimisvõimekust ning töötab vastu keskkonna parandamise eesmärkidele. </w:t>
      </w:r>
    </w:p>
    <w:p w14:paraId="6A68D788" w14:textId="77777777" w:rsidR="006E7BC1" w:rsidRPr="00737DC2" w:rsidRDefault="006E7BC1" w:rsidP="006E7BC1">
      <w:pPr>
        <w:autoSpaceDE w:val="0"/>
        <w:autoSpaceDN w:val="0"/>
        <w:adjustRightInd w:val="0"/>
        <w:jc w:val="both"/>
        <w:rPr>
          <w:rFonts w:eastAsia="Calibri" w:cstheme="minorHAnsi"/>
          <w:color w:val="262626"/>
          <w:sz w:val="22"/>
          <w:szCs w:val="22"/>
          <w:shd w:val="clear" w:color="auto" w:fill="FFFFFF"/>
          <w:lang w:val="et-EE"/>
          <w14:ligatures w14:val="standardContextual"/>
        </w:rPr>
      </w:pPr>
    </w:p>
    <w:p w14:paraId="53216681" w14:textId="78542EEF" w:rsidR="006E7BC1" w:rsidRPr="00737DC2" w:rsidRDefault="006E7BC1" w:rsidP="006E7BC1">
      <w:pPr>
        <w:autoSpaceDE w:val="0"/>
        <w:autoSpaceDN w:val="0"/>
        <w:adjustRightInd w:val="0"/>
        <w:jc w:val="both"/>
        <w:rPr>
          <w:rFonts w:eastAsia="Calibri" w:cstheme="minorHAnsi"/>
          <w:color w:val="262626"/>
          <w:sz w:val="22"/>
          <w:szCs w:val="22"/>
          <w:shd w:val="clear" w:color="auto" w:fill="FFFFFF"/>
          <w:lang w:val="et-EE"/>
          <w14:ligatures w14:val="standardContextual"/>
        </w:rPr>
      </w:pPr>
      <w:r w:rsidRPr="00737DC2">
        <w:rPr>
          <w:rFonts w:eastAsia="Calibri" w:cstheme="minorHAnsi"/>
          <w:color w:val="262626"/>
          <w:sz w:val="22"/>
          <w:szCs w:val="22"/>
          <w:shd w:val="clear" w:color="auto" w:fill="FFFFFF"/>
          <w:lang w:val="et-EE"/>
          <w14:ligatures w14:val="standardContextual"/>
        </w:rPr>
        <w:t>Eesti on võtnud endale eesmärgi saavutada nominaalne tööjõu tootlikkuse kasv tasemel</w:t>
      </w:r>
      <w:r w:rsidR="009D7A39">
        <w:rPr>
          <w:rFonts w:eastAsia="Calibri" w:cstheme="minorHAnsi"/>
          <w:color w:val="262626"/>
          <w:sz w:val="22"/>
          <w:szCs w:val="22"/>
          <w:shd w:val="clear" w:color="auto" w:fill="FFFFFF"/>
          <w:lang w:val="et-EE"/>
          <w14:ligatures w14:val="standardContextual"/>
        </w:rPr>
        <w:t xml:space="preserve"> </w:t>
      </w:r>
      <w:r w:rsidRPr="00737DC2">
        <w:rPr>
          <w:rFonts w:eastAsia="Calibri" w:cstheme="minorHAnsi"/>
          <w:color w:val="262626"/>
          <w:sz w:val="22"/>
          <w:szCs w:val="22"/>
          <w:shd w:val="clear" w:color="auto" w:fill="FFFFFF"/>
          <w:lang w:val="et-EE"/>
          <w14:ligatures w14:val="standardContextual"/>
        </w:rPr>
        <w:t>110% EL-27 keskmisest (TAIE 2021-2035;). Tootmissisendite kulude pidev suurendamine vähendab lisandväärtust ning kahandab tööjõu tootlikkust. Keskkonnasäästule kutsuvad deklaratiivsed viited ei ole Eesti strateegiliste eesmärkide vastu töötamisel kohaseks õigustuseks. Ettevõtlus ja IT ministri poolt ette valmistatud Tööstuspoliitika 2035 dokument viitab: „Kui me soovime rahvusvahelises konkurentsis püsida ja tõsta oma tööjõu tootlikkuse 110 protsendile Euroopa Liidu keskmisest, on vaja rohkem ühist jõupingutust ja fokusseeritust tegevustes. Jätkates sama tööriistakastiga ja sama pingutusega, me oma majanduses märkimisväärset kvaliteedihüpet ei saavuta</w:t>
      </w:r>
      <w:r w:rsidR="004E1029">
        <w:rPr>
          <w:rFonts w:eastAsia="Calibri" w:cstheme="minorHAnsi"/>
          <w:color w:val="262626"/>
          <w:sz w:val="22"/>
          <w:szCs w:val="22"/>
          <w:shd w:val="clear" w:color="auto" w:fill="FFFFFF"/>
          <w:lang w:val="et-EE"/>
          <w14:ligatures w14:val="standardContextual"/>
        </w:rPr>
        <w:t>“</w:t>
      </w:r>
      <w:r w:rsidRPr="00737DC2">
        <w:rPr>
          <w:rFonts w:eastAsia="Calibri" w:cstheme="minorHAnsi"/>
          <w:color w:val="262626"/>
          <w:sz w:val="22"/>
          <w:szCs w:val="22"/>
          <w:shd w:val="clear" w:color="auto" w:fill="FFFFFF"/>
          <w:lang w:val="et-EE"/>
          <w14:ligatures w14:val="standardContextual"/>
        </w:rPr>
        <w:t xml:space="preserve">. </w:t>
      </w:r>
    </w:p>
    <w:p w14:paraId="4366525B" w14:textId="77777777" w:rsidR="006E7BC1" w:rsidRPr="00737DC2" w:rsidRDefault="006E7BC1" w:rsidP="006E7BC1">
      <w:pPr>
        <w:autoSpaceDE w:val="0"/>
        <w:autoSpaceDN w:val="0"/>
        <w:adjustRightInd w:val="0"/>
        <w:jc w:val="both"/>
        <w:rPr>
          <w:rFonts w:eastAsia="Calibri" w:cstheme="minorHAnsi"/>
          <w:color w:val="262626"/>
          <w:sz w:val="22"/>
          <w:szCs w:val="22"/>
          <w:shd w:val="clear" w:color="auto" w:fill="FFFFFF"/>
          <w:lang w:val="et-EE"/>
          <w14:ligatures w14:val="standardContextual"/>
        </w:rPr>
      </w:pPr>
    </w:p>
    <w:p w14:paraId="477251B0" w14:textId="77777777" w:rsidR="006E7BC1" w:rsidRPr="00737DC2" w:rsidRDefault="006E7BC1" w:rsidP="006E7BC1">
      <w:pPr>
        <w:autoSpaceDE w:val="0"/>
        <w:autoSpaceDN w:val="0"/>
        <w:adjustRightInd w:val="0"/>
        <w:rPr>
          <w:rFonts w:eastAsia="Calibri" w:cstheme="minorHAnsi"/>
          <w:color w:val="000000"/>
          <w:sz w:val="22"/>
          <w:szCs w:val="22"/>
          <w:lang w:val="et-EE"/>
          <w14:ligatures w14:val="standardContextual"/>
        </w:rPr>
      </w:pPr>
    </w:p>
    <w:p w14:paraId="07B4A49B" w14:textId="4546FBCF" w:rsidR="006E7BC1" w:rsidRDefault="006E7BC1" w:rsidP="006E7BC1">
      <w:pPr>
        <w:autoSpaceDE w:val="0"/>
        <w:autoSpaceDN w:val="0"/>
        <w:adjustRightInd w:val="0"/>
        <w:rPr>
          <w:rFonts w:eastAsia="Calibri" w:cstheme="minorHAnsi"/>
          <w:color w:val="000000"/>
          <w:sz w:val="22"/>
          <w:szCs w:val="22"/>
          <w:lang w:val="et-EE"/>
          <w14:ligatures w14:val="standardContextual"/>
        </w:rPr>
      </w:pPr>
      <w:r w:rsidRPr="00737DC2">
        <w:rPr>
          <w:rFonts w:eastAsia="Calibri" w:cstheme="minorHAnsi"/>
          <w:color w:val="000000"/>
          <w:sz w:val="22"/>
          <w:szCs w:val="22"/>
          <w:lang w:val="et-EE"/>
          <w14:ligatures w14:val="standardContextual"/>
        </w:rPr>
        <w:t>Lugupidamisega</w:t>
      </w:r>
    </w:p>
    <w:p w14:paraId="2AA8BCC9" w14:textId="77777777" w:rsidR="00737DC2" w:rsidRDefault="00737DC2" w:rsidP="006E7BC1">
      <w:pPr>
        <w:autoSpaceDE w:val="0"/>
        <w:autoSpaceDN w:val="0"/>
        <w:adjustRightInd w:val="0"/>
        <w:rPr>
          <w:rFonts w:eastAsia="Calibri" w:cstheme="minorHAnsi"/>
          <w:color w:val="000000"/>
          <w:sz w:val="22"/>
          <w:szCs w:val="22"/>
          <w:lang w:val="et-EE"/>
          <w14:ligatures w14:val="standardContextual"/>
        </w:rPr>
      </w:pPr>
    </w:p>
    <w:p w14:paraId="2B1EB46E" w14:textId="28A9642A" w:rsidR="00737DC2" w:rsidRDefault="00737DC2" w:rsidP="006E7BC1">
      <w:pPr>
        <w:autoSpaceDE w:val="0"/>
        <w:autoSpaceDN w:val="0"/>
        <w:adjustRightInd w:val="0"/>
        <w:rPr>
          <w:rFonts w:eastAsia="Calibri" w:cstheme="minorHAnsi"/>
          <w:color w:val="000000"/>
          <w:sz w:val="22"/>
          <w:szCs w:val="22"/>
          <w:lang w:val="et-EE"/>
          <w14:ligatures w14:val="standardContextual"/>
        </w:rPr>
      </w:pPr>
      <w:r>
        <w:rPr>
          <w:rFonts w:eastAsia="Calibri" w:cstheme="minorHAnsi"/>
          <w:color w:val="000000"/>
          <w:sz w:val="22"/>
          <w:szCs w:val="22"/>
          <w:lang w:val="et-EE"/>
          <w14:ligatures w14:val="standardContextual"/>
        </w:rPr>
        <w:t>/Allkirjastatud digitaalselt/</w:t>
      </w:r>
    </w:p>
    <w:p w14:paraId="01E84D28" w14:textId="77777777" w:rsidR="00737DC2" w:rsidRDefault="00737DC2" w:rsidP="006E7BC1">
      <w:pPr>
        <w:autoSpaceDE w:val="0"/>
        <w:autoSpaceDN w:val="0"/>
        <w:adjustRightInd w:val="0"/>
        <w:rPr>
          <w:rFonts w:eastAsia="Calibri" w:cstheme="minorHAnsi"/>
          <w:color w:val="000000"/>
          <w:sz w:val="22"/>
          <w:szCs w:val="22"/>
          <w:lang w:val="et-EE"/>
          <w14:ligatures w14:val="standardContextual"/>
        </w:rPr>
      </w:pPr>
    </w:p>
    <w:p w14:paraId="293F4BE3" w14:textId="0EEAF261" w:rsidR="00737DC2" w:rsidRDefault="00737DC2" w:rsidP="006E7BC1">
      <w:pPr>
        <w:autoSpaceDE w:val="0"/>
        <w:autoSpaceDN w:val="0"/>
        <w:adjustRightInd w:val="0"/>
        <w:rPr>
          <w:rFonts w:eastAsia="Calibri" w:cstheme="minorHAnsi"/>
          <w:color w:val="000000"/>
          <w:sz w:val="22"/>
          <w:szCs w:val="22"/>
          <w:lang w:val="et-EE"/>
          <w14:ligatures w14:val="standardContextual"/>
        </w:rPr>
      </w:pPr>
      <w:r>
        <w:rPr>
          <w:rFonts w:eastAsia="Calibri" w:cstheme="minorHAnsi"/>
          <w:color w:val="000000"/>
          <w:sz w:val="22"/>
          <w:szCs w:val="22"/>
          <w:lang w:val="et-EE"/>
          <w14:ligatures w14:val="standardContextual"/>
        </w:rPr>
        <w:t>Hallar Meybaum</w:t>
      </w:r>
    </w:p>
    <w:p w14:paraId="7E31D7E0" w14:textId="3808ACCD" w:rsidR="00737DC2" w:rsidRPr="00737DC2" w:rsidRDefault="00737DC2" w:rsidP="006E7BC1">
      <w:pPr>
        <w:autoSpaceDE w:val="0"/>
        <w:autoSpaceDN w:val="0"/>
        <w:adjustRightInd w:val="0"/>
        <w:rPr>
          <w:rFonts w:eastAsia="Calibri" w:cstheme="minorHAnsi"/>
          <w:color w:val="000000"/>
          <w:sz w:val="22"/>
          <w:szCs w:val="22"/>
          <w:lang w:val="et-EE"/>
          <w14:ligatures w14:val="standardContextual"/>
        </w:rPr>
      </w:pPr>
      <w:r>
        <w:rPr>
          <w:rFonts w:eastAsia="Calibri" w:cstheme="minorHAnsi"/>
          <w:color w:val="000000"/>
          <w:sz w:val="22"/>
          <w:szCs w:val="22"/>
          <w:lang w:val="et-EE"/>
          <w14:ligatures w14:val="standardContextual"/>
        </w:rPr>
        <w:t xml:space="preserve">tegevdirektor </w:t>
      </w:r>
    </w:p>
    <w:p w14:paraId="168DEB05" w14:textId="77777777" w:rsidR="006E7BC1" w:rsidRPr="00F02C5E" w:rsidRDefault="006E7BC1" w:rsidP="00253184">
      <w:pPr>
        <w:rPr>
          <w:rFonts w:cstheme="minorHAnsi"/>
          <w:sz w:val="22"/>
          <w:szCs w:val="22"/>
          <w:lang w:val="et-EE"/>
        </w:rPr>
      </w:pPr>
    </w:p>
    <w:sectPr w:rsidR="006E7BC1" w:rsidRPr="00F02C5E" w:rsidSect="009C7DB0">
      <w:headerReference w:type="even" r:id="rId12"/>
      <w:headerReference w:type="default" r:id="rId13"/>
      <w:footerReference w:type="even" r:id="rId14"/>
      <w:footerReference w:type="default" r:id="rId15"/>
      <w:headerReference w:type="first" r:id="rId16"/>
      <w:footerReference w:type="first" r:id="rId17"/>
      <w:pgSz w:w="11900" w:h="16840"/>
      <w:pgMar w:top="2238" w:right="1440" w:bottom="1440" w:left="1440" w:header="82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CE75" w14:textId="77777777" w:rsidR="000F5D19" w:rsidRDefault="000F5D19" w:rsidP="00931D5E">
      <w:r>
        <w:separator/>
      </w:r>
    </w:p>
  </w:endnote>
  <w:endnote w:type="continuationSeparator" w:id="0">
    <w:p w14:paraId="5F25C76C" w14:textId="77777777" w:rsidR="000F5D19" w:rsidRDefault="000F5D19" w:rsidP="0093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BA"/>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238C" w14:textId="77777777" w:rsidR="005844F2" w:rsidRDefault="005844F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3C5" w14:textId="77777777" w:rsidR="005844F2" w:rsidRDefault="005844F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4D12" w14:textId="77777777" w:rsidR="00656C6E" w:rsidRDefault="00656C6E"/>
  <w:p w14:paraId="348078F1" w14:textId="77777777" w:rsidR="00656C6E" w:rsidRDefault="00656C6E">
    <w:r w:rsidRPr="00C23F1C">
      <w:rPr>
        <w:rFonts w:ascii="Open Sans Light" w:hAnsi="Open Sans Light" w:cs="Open Sans Light"/>
        <w:noProof/>
        <w:color w:val="FFFFFF"/>
        <w:sz w:val="16"/>
        <w:szCs w:val="16"/>
      </w:rPr>
      <mc:AlternateContent>
        <mc:Choice Requires="wps">
          <w:drawing>
            <wp:anchor distT="0" distB="0" distL="114300" distR="114300" simplePos="0" relativeHeight="251659264" behindDoc="0" locked="0" layoutInCell="1" allowOverlap="1" wp14:anchorId="309FC42E" wp14:editId="7C35F16C">
              <wp:simplePos x="0" y="0"/>
              <wp:positionH relativeFrom="column">
                <wp:posOffset>8005</wp:posOffset>
              </wp:positionH>
              <wp:positionV relativeFrom="paragraph">
                <wp:posOffset>118006</wp:posOffset>
              </wp:positionV>
              <wp:extent cx="5703757" cy="22486"/>
              <wp:effectExtent l="0" t="0" r="24130" b="15875"/>
              <wp:wrapNone/>
              <wp:docPr id="3" name="Straight Connector 3"/>
              <wp:cNvGraphicFramePr/>
              <a:graphic xmlns:a="http://schemas.openxmlformats.org/drawingml/2006/main">
                <a:graphicData uri="http://schemas.microsoft.com/office/word/2010/wordprocessingShape">
                  <wps:wsp>
                    <wps:cNvCnPr/>
                    <wps:spPr>
                      <a:xfrm>
                        <a:off x="0" y="0"/>
                        <a:ext cx="5703757" cy="22486"/>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AF03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3pt" to="449.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" strokecolor="#bfbfbf [2412]" strokeweight=".25pt">
              <v:stroke joinstyle="miter"/>
            </v:line>
          </w:pict>
        </mc:Fallback>
      </mc:AlternateContent>
    </w:r>
  </w:p>
  <w:tbl>
    <w:tblPr>
      <w:tblStyle w:val="Kontuurtabe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656C6E" w14:paraId="34E47BFE" w14:textId="77777777" w:rsidTr="00656C6E">
      <w:tc>
        <w:tcPr>
          <w:tcW w:w="3003" w:type="dxa"/>
        </w:tcPr>
        <w:p w14:paraId="3FAC8161" w14:textId="77777777" w:rsidR="00656C6E" w:rsidRPr="00E7348E" w:rsidRDefault="00656C6E">
          <w:pPr>
            <w:pStyle w:val="Jalus"/>
            <w:rPr>
              <w:rFonts w:ascii="Open Sans Light" w:hAnsi="Open Sans Light" w:cs="Open Sans Light"/>
              <w:color w:val="808080"/>
              <w:sz w:val="16"/>
              <w:szCs w:val="16"/>
              <w:lang w:val="fi-FI"/>
            </w:rPr>
          </w:pPr>
          <w:r w:rsidRPr="00E7348E">
            <w:rPr>
              <w:rFonts w:ascii="Open Sans Light" w:hAnsi="Open Sans Light" w:cs="Open Sans Light"/>
              <w:color w:val="808080"/>
              <w:sz w:val="16"/>
              <w:szCs w:val="16"/>
              <w:lang w:val="fi-FI"/>
            </w:rPr>
            <w:t>Eesti Keemiatööstuse Liit</w:t>
          </w:r>
        </w:p>
        <w:p w14:paraId="57EC392F" w14:textId="77777777" w:rsidR="00656C6E" w:rsidRPr="00E7348E" w:rsidRDefault="00656C6E">
          <w:pPr>
            <w:pStyle w:val="Jalus"/>
            <w:rPr>
              <w:rFonts w:ascii="Open Sans Light" w:hAnsi="Open Sans Light" w:cs="Open Sans Light"/>
              <w:color w:val="808080"/>
              <w:sz w:val="16"/>
              <w:szCs w:val="16"/>
              <w:lang w:val="fi-FI"/>
            </w:rPr>
          </w:pPr>
          <w:proofErr w:type="spellStart"/>
          <w:r w:rsidRPr="00E7348E">
            <w:rPr>
              <w:rFonts w:ascii="Open Sans Light" w:hAnsi="Open Sans Light" w:cs="Open Sans Light"/>
              <w:color w:val="808080"/>
              <w:sz w:val="16"/>
              <w:szCs w:val="16"/>
              <w:lang w:val="fi-FI"/>
            </w:rPr>
            <w:t>Peterburi</w:t>
          </w:r>
          <w:proofErr w:type="spellEnd"/>
          <w:r w:rsidRPr="00E7348E">
            <w:rPr>
              <w:rFonts w:ascii="Open Sans Light" w:hAnsi="Open Sans Light" w:cs="Open Sans Light"/>
              <w:color w:val="808080"/>
              <w:sz w:val="16"/>
              <w:szCs w:val="16"/>
              <w:lang w:val="fi-FI"/>
            </w:rPr>
            <w:t xml:space="preserve"> tee 46, 11415 </w:t>
          </w:r>
          <w:proofErr w:type="spellStart"/>
          <w:r w:rsidRPr="00E7348E">
            <w:rPr>
              <w:rFonts w:ascii="Open Sans Light" w:hAnsi="Open Sans Light" w:cs="Open Sans Light"/>
              <w:color w:val="808080"/>
              <w:sz w:val="16"/>
              <w:szCs w:val="16"/>
              <w:lang w:val="fi-FI"/>
            </w:rPr>
            <w:t>Tallinn</w:t>
          </w:r>
          <w:proofErr w:type="spellEnd"/>
        </w:p>
        <w:p w14:paraId="1C5A9CD7" w14:textId="77777777" w:rsidR="00656C6E" w:rsidRPr="00E7348E" w:rsidRDefault="00656C6E">
          <w:pPr>
            <w:pStyle w:val="Jalus"/>
            <w:rPr>
              <w:rFonts w:ascii="Open Sans Light" w:hAnsi="Open Sans Light" w:cs="Open Sans Light"/>
              <w:color w:val="808080"/>
              <w:sz w:val="16"/>
              <w:szCs w:val="16"/>
              <w:lang w:val="fi-FI"/>
            </w:rPr>
          </w:pPr>
        </w:p>
      </w:tc>
      <w:tc>
        <w:tcPr>
          <w:tcW w:w="3003" w:type="dxa"/>
        </w:tcPr>
        <w:p w14:paraId="5B3F92A2" w14:textId="77777777" w:rsidR="00656C6E" w:rsidRPr="00E7348E" w:rsidRDefault="00656C6E">
          <w:pPr>
            <w:pStyle w:val="Jalus"/>
            <w:rPr>
              <w:rFonts w:ascii="Open Sans Light" w:hAnsi="Open Sans Light" w:cs="Open Sans Light"/>
              <w:color w:val="808080"/>
              <w:sz w:val="16"/>
              <w:szCs w:val="16"/>
              <w:lang w:val="fi-FI"/>
            </w:rPr>
          </w:pPr>
          <w:r w:rsidRPr="00E7348E">
            <w:rPr>
              <w:rFonts w:ascii="Open Sans Light" w:hAnsi="Open Sans Light" w:cs="Open Sans Light"/>
              <w:color w:val="808080"/>
              <w:sz w:val="16"/>
              <w:szCs w:val="16"/>
              <w:lang w:val="fi-FI"/>
            </w:rPr>
            <w:t>+372 613 9775</w:t>
          </w:r>
        </w:p>
        <w:p w14:paraId="30E94956" w14:textId="77777777" w:rsidR="00656C6E" w:rsidRPr="00E7348E" w:rsidRDefault="0067492D">
          <w:pPr>
            <w:pStyle w:val="Jalus"/>
            <w:rPr>
              <w:rFonts w:ascii="Open Sans Light" w:hAnsi="Open Sans Light" w:cs="Open Sans Light"/>
              <w:color w:val="808080"/>
              <w:sz w:val="16"/>
              <w:szCs w:val="16"/>
              <w:lang w:val="fi-FI"/>
            </w:rPr>
          </w:pPr>
          <w:hyperlink r:id="rId1" w:history="1">
            <w:r w:rsidR="00656C6E" w:rsidRPr="00E7348E">
              <w:rPr>
                <w:rStyle w:val="Hperlink"/>
                <w:rFonts w:ascii="Open Sans Light" w:hAnsi="Open Sans Light" w:cs="Open Sans Light"/>
                <w:sz w:val="16"/>
                <w:szCs w:val="16"/>
                <w:lang w:val="fi-FI"/>
              </w:rPr>
              <w:t>info@keemia.ee</w:t>
            </w:r>
          </w:hyperlink>
        </w:p>
        <w:p w14:paraId="00AF4515" w14:textId="77777777" w:rsidR="00656C6E" w:rsidRPr="00E7348E" w:rsidRDefault="00656C6E">
          <w:pPr>
            <w:pStyle w:val="Jalus"/>
            <w:rPr>
              <w:rFonts w:ascii="Open Sans Light" w:hAnsi="Open Sans Light" w:cs="Open Sans Light"/>
              <w:color w:val="808080"/>
              <w:sz w:val="16"/>
              <w:szCs w:val="16"/>
              <w:lang w:val="fi-FI"/>
            </w:rPr>
          </w:pPr>
          <w:r w:rsidRPr="00E7348E">
            <w:rPr>
              <w:rFonts w:ascii="Open Sans Light" w:hAnsi="Open Sans Light" w:cs="Open Sans Light"/>
              <w:color w:val="808080"/>
              <w:sz w:val="16"/>
              <w:szCs w:val="16"/>
              <w:lang w:val="fi-FI"/>
            </w:rPr>
            <w:t>www.keemia.ee</w:t>
          </w:r>
        </w:p>
      </w:tc>
      <w:tc>
        <w:tcPr>
          <w:tcW w:w="3004" w:type="dxa"/>
        </w:tcPr>
        <w:p w14:paraId="5EF9EC20" w14:textId="77777777" w:rsidR="00656C6E" w:rsidRPr="00C23F1C" w:rsidRDefault="00656C6E" w:rsidP="00656C6E">
          <w:pPr>
            <w:pStyle w:val="Jalus"/>
            <w:jc w:val="right"/>
            <w:rPr>
              <w:rFonts w:ascii="Open Sans Light" w:hAnsi="Open Sans Light" w:cs="Open Sans Light"/>
              <w:color w:val="808080"/>
              <w:sz w:val="16"/>
              <w:szCs w:val="16"/>
            </w:rPr>
          </w:pPr>
          <w:r w:rsidRPr="00C23F1C">
            <w:rPr>
              <w:rFonts w:ascii="Open Sans Light" w:hAnsi="Open Sans Light" w:cs="Open Sans Light"/>
              <w:noProof/>
              <w:color w:val="808080"/>
              <w:sz w:val="16"/>
              <w:szCs w:val="16"/>
            </w:rPr>
            <w:drawing>
              <wp:inline distT="0" distB="0" distL="0" distR="0" wp14:anchorId="3C7BBED6" wp14:editId="7254E24B">
                <wp:extent cx="1034322" cy="372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89.jpg"/>
                        <pic:cNvPicPr/>
                      </pic:nvPicPr>
                      <pic:blipFill>
                        <a:blip r:embed="rId2">
                          <a:extLst>
                            <a:ext uri="{28A0092B-C50C-407E-A947-70E740481C1C}">
                              <a14:useLocalDpi xmlns:a14="http://schemas.microsoft.com/office/drawing/2010/main" val="0"/>
                            </a:ext>
                          </a:extLst>
                        </a:blip>
                        <a:stretch>
                          <a:fillRect/>
                        </a:stretch>
                      </pic:blipFill>
                      <pic:spPr>
                        <a:xfrm>
                          <a:off x="0" y="0"/>
                          <a:ext cx="1137810" cy="409857"/>
                        </a:xfrm>
                        <a:prstGeom prst="rect">
                          <a:avLst/>
                        </a:prstGeom>
                      </pic:spPr>
                    </pic:pic>
                  </a:graphicData>
                </a:graphic>
              </wp:inline>
            </w:drawing>
          </w:r>
        </w:p>
      </w:tc>
    </w:tr>
  </w:tbl>
  <w:p w14:paraId="3C758196" w14:textId="77777777" w:rsidR="00FB653B" w:rsidRPr="00C23F1C" w:rsidRDefault="00656C6E">
    <w:pPr>
      <w:pStyle w:val="Jalus"/>
      <w:rPr>
        <w:rFonts w:ascii="Open Sans Light" w:hAnsi="Open Sans Light" w:cs="Open Sans Light"/>
        <w:color w:val="808080"/>
        <w:sz w:val="16"/>
        <w:szCs w:val="16"/>
      </w:rPr>
    </w:pPr>
    <w:r w:rsidRPr="00C23F1C">
      <w:rPr>
        <w:rFonts w:ascii="Open Sans Light" w:hAnsi="Open Sans Light" w:cs="Open Sans Light"/>
        <w:color w:val="808080"/>
        <w:sz w:val="16"/>
        <w:szCs w:val="16"/>
      </w:rPr>
      <w:t xml:space="preserve">                    </w:t>
    </w:r>
    <w:r w:rsidRPr="00C23F1C">
      <w:rPr>
        <w:rFonts w:ascii="Open Sans Light" w:hAnsi="Open Sans Light" w:cs="Open Sans Light"/>
        <w:color w:val="808080"/>
        <w:sz w:val="16"/>
        <w:szCs w:val="16"/>
      </w:rPr>
      <w:tab/>
    </w:r>
    <w:r w:rsidRPr="00C23F1C">
      <w:rPr>
        <w:rFonts w:ascii="Open Sans Light" w:hAnsi="Open Sans Light" w:cs="Open Sans Light"/>
        <w:color w:val="808080"/>
        <w:sz w:val="16"/>
        <w:szCs w:val="16"/>
      </w:rPr>
      <w:tab/>
    </w:r>
  </w:p>
  <w:p w14:paraId="02F927D2" w14:textId="77777777" w:rsidR="00656C6E" w:rsidRPr="00C23F1C" w:rsidRDefault="00656C6E">
    <w:pPr>
      <w:pStyle w:val="Jalus"/>
      <w:rPr>
        <w:rFonts w:ascii="Open Sans Light" w:hAnsi="Open Sans Light" w:cs="Open Sans Light"/>
        <w:color w:val="808080"/>
        <w:sz w:val="16"/>
        <w:szCs w:val="16"/>
      </w:rPr>
    </w:pPr>
    <w:r w:rsidRPr="00C23F1C">
      <w:rPr>
        <w:rFonts w:ascii="Open Sans Light" w:hAnsi="Open Sans Light" w:cs="Open Sans Light"/>
        <w:color w:val="808080"/>
        <w:sz w:val="16"/>
        <w:szCs w:val="16"/>
      </w:rPr>
      <w:t xml:space="preserve">          </w:t>
    </w:r>
  </w:p>
  <w:p w14:paraId="2B794BFA" w14:textId="77777777" w:rsidR="00865F05" w:rsidRPr="00C23F1C" w:rsidRDefault="00656C6E">
    <w:pPr>
      <w:pStyle w:val="Jalus"/>
      <w:rPr>
        <w:rFonts w:ascii="Open Sans Light" w:hAnsi="Open Sans Light" w:cs="Open Sans Light"/>
        <w:color w:val="808080"/>
        <w:sz w:val="16"/>
        <w:szCs w:val="16"/>
      </w:rPr>
    </w:pPr>
    <w:r w:rsidRPr="00C23F1C">
      <w:rPr>
        <w:rFonts w:ascii="Open Sans Light" w:hAnsi="Open Sans Light" w:cs="Open Sans Light"/>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B05F" w14:textId="77777777" w:rsidR="000F5D19" w:rsidRDefault="000F5D19" w:rsidP="00931D5E">
      <w:r>
        <w:separator/>
      </w:r>
    </w:p>
  </w:footnote>
  <w:footnote w:type="continuationSeparator" w:id="0">
    <w:p w14:paraId="3D576484" w14:textId="77777777" w:rsidR="000F5D19" w:rsidRDefault="000F5D19" w:rsidP="0093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7E0B" w14:textId="77777777" w:rsidR="005844F2" w:rsidRDefault="005844F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6358" w14:textId="77777777" w:rsidR="00931D5E" w:rsidRDefault="00931D5E" w:rsidP="00931D5E">
    <w:pPr>
      <w:pStyle w:val="Pis"/>
      <w:ind w:right="-1440"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DB8E" w14:textId="77777777" w:rsidR="00865F05" w:rsidRDefault="009C7DB0" w:rsidP="009C7DB0">
    <w:pPr>
      <w:pStyle w:val="Pis"/>
    </w:pPr>
    <w:r>
      <w:rPr>
        <w:noProof/>
      </w:rPr>
      <w:drawing>
        <wp:inline distT="0" distB="0" distL="0" distR="0" wp14:anchorId="57666887" wp14:editId="0EC4D804">
          <wp:extent cx="6635931" cy="4943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6837777" cy="509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4A4"/>
    <w:multiLevelType w:val="hybridMultilevel"/>
    <w:tmpl w:val="8BEE996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9D70324"/>
    <w:multiLevelType w:val="hybridMultilevel"/>
    <w:tmpl w:val="74C66412"/>
    <w:lvl w:ilvl="0" w:tplc="0425000B">
      <w:start w:val="1"/>
      <w:numFmt w:val="bullet"/>
      <w:lvlText w:val=""/>
      <w:lvlJc w:val="left"/>
      <w:pPr>
        <w:ind w:left="1125" w:hanging="360"/>
      </w:pPr>
      <w:rPr>
        <w:rFonts w:ascii="Wingdings" w:hAnsi="Wingdings" w:hint="default"/>
      </w:rPr>
    </w:lvl>
    <w:lvl w:ilvl="1" w:tplc="04250003" w:tentative="1">
      <w:start w:val="1"/>
      <w:numFmt w:val="bullet"/>
      <w:lvlText w:val="o"/>
      <w:lvlJc w:val="left"/>
      <w:pPr>
        <w:ind w:left="1845" w:hanging="360"/>
      </w:pPr>
      <w:rPr>
        <w:rFonts w:ascii="Courier New" w:hAnsi="Courier New" w:cs="Courier New" w:hint="default"/>
      </w:rPr>
    </w:lvl>
    <w:lvl w:ilvl="2" w:tplc="04250005" w:tentative="1">
      <w:start w:val="1"/>
      <w:numFmt w:val="bullet"/>
      <w:lvlText w:val=""/>
      <w:lvlJc w:val="left"/>
      <w:pPr>
        <w:ind w:left="2565" w:hanging="360"/>
      </w:pPr>
      <w:rPr>
        <w:rFonts w:ascii="Wingdings" w:hAnsi="Wingdings" w:hint="default"/>
      </w:rPr>
    </w:lvl>
    <w:lvl w:ilvl="3" w:tplc="04250001" w:tentative="1">
      <w:start w:val="1"/>
      <w:numFmt w:val="bullet"/>
      <w:lvlText w:val=""/>
      <w:lvlJc w:val="left"/>
      <w:pPr>
        <w:ind w:left="3285" w:hanging="360"/>
      </w:pPr>
      <w:rPr>
        <w:rFonts w:ascii="Symbol" w:hAnsi="Symbol" w:hint="default"/>
      </w:rPr>
    </w:lvl>
    <w:lvl w:ilvl="4" w:tplc="04250003" w:tentative="1">
      <w:start w:val="1"/>
      <w:numFmt w:val="bullet"/>
      <w:lvlText w:val="o"/>
      <w:lvlJc w:val="left"/>
      <w:pPr>
        <w:ind w:left="4005" w:hanging="360"/>
      </w:pPr>
      <w:rPr>
        <w:rFonts w:ascii="Courier New" w:hAnsi="Courier New" w:cs="Courier New" w:hint="default"/>
      </w:rPr>
    </w:lvl>
    <w:lvl w:ilvl="5" w:tplc="04250005" w:tentative="1">
      <w:start w:val="1"/>
      <w:numFmt w:val="bullet"/>
      <w:lvlText w:val=""/>
      <w:lvlJc w:val="left"/>
      <w:pPr>
        <w:ind w:left="4725" w:hanging="360"/>
      </w:pPr>
      <w:rPr>
        <w:rFonts w:ascii="Wingdings" w:hAnsi="Wingdings" w:hint="default"/>
      </w:rPr>
    </w:lvl>
    <w:lvl w:ilvl="6" w:tplc="04250001" w:tentative="1">
      <w:start w:val="1"/>
      <w:numFmt w:val="bullet"/>
      <w:lvlText w:val=""/>
      <w:lvlJc w:val="left"/>
      <w:pPr>
        <w:ind w:left="5445" w:hanging="360"/>
      </w:pPr>
      <w:rPr>
        <w:rFonts w:ascii="Symbol" w:hAnsi="Symbol" w:hint="default"/>
      </w:rPr>
    </w:lvl>
    <w:lvl w:ilvl="7" w:tplc="04250003" w:tentative="1">
      <w:start w:val="1"/>
      <w:numFmt w:val="bullet"/>
      <w:lvlText w:val="o"/>
      <w:lvlJc w:val="left"/>
      <w:pPr>
        <w:ind w:left="6165" w:hanging="360"/>
      </w:pPr>
      <w:rPr>
        <w:rFonts w:ascii="Courier New" w:hAnsi="Courier New" w:cs="Courier New" w:hint="default"/>
      </w:rPr>
    </w:lvl>
    <w:lvl w:ilvl="8" w:tplc="04250005" w:tentative="1">
      <w:start w:val="1"/>
      <w:numFmt w:val="bullet"/>
      <w:lvlText w:val=""/>
      <w:lvlJc w:val="left"/>
      <w:pPr>
        <w:ind w:left="6885" w:hanging="360"/>
      </w:pPr>
      <w:rPr>
        <w:rFonts w:ascii="Wingdings" w:hAnsi="Wingdings" w:hint="default"/>
      </w:rPr>
    </w:lvl>
  </w:abstractNum>
  <w:abstractNum w:abstractNumId="2" w15:restartNumberingAfterBreak="0">
    <w:nsid w:val="293645CB"/>
    <w:multiLevelType w:val="hybridMultilevel"/>
    <w:tmpl w:val="0EDEADF4"/>
    <w:lvl w:ilvl="0" w:tplc="04127376">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A627D65"/>
    <w:multiLevelType w:val="hybridMultilevel"/>
    <w:tmpl w:val="3B9A0C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873BD5"/>
    <w:multiLevelType w:val="hybridMultilevel"/>
    <w:tmpl w:val="40A2D2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A4B5099"/>
    <w:multiLevelType w:val="hybridMultilevel"/>
    <w:tmpl w:val="99DE6A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B55408C"/>
    <w:multiLevelType w:val="hybridMultilevel"/>
    <w:tmpl w:val="EF7C0E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B1B7003"/>
    <w:multiLevelType w:val="hybridMultilevel"/>
    <w:tmpl w:val="F0D49C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B3F52BD"/>
    <w:multiLevelType w:val="multilevel"/>
    <w:tmpl w:val="756E689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DD1CA5"/>
    <w:multiLevelType w:val="hybridMultilevel"/>
    <w:tmpl w:val="145A1C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44012DB"/>
    <w:multiLevelType w:val="hybridMultilevel"/>
    <w:tmpl w:val="4DF29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15606993">
    <w:abstractNumId w:val="6"/>
  </w:num>
  <w:num w:numId="2" w16cid:durableId="32582809">
    <w:abstractNumId w:val="10"/>
  </w:num>
  <w:num w:numId="3" w16cid:durableId="731928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168249">
    <w:abstractNumId w:val="0"/>
  </w:num>
  <w:num w:numId="5" w16cid:durableId="1724013309">
    <w:abstractNumId w:val="1"/>
  </w:num>
  <w:num w:numId="6" w16cid:durableId="1629893396">
    <w:abstractNumId w:val="2"/>
  </w:num>
  <w:num w:numId="7" w16cid:durableId="445006642">
    <w:abstractNumId w:val="4"/>
  </w:num>
  <w:num w:numId="8" w16cid:durableId="189611422">
    <w:abstractNumId w:val="9"/>
  </w:num>
  <w:num w:numId="9" w16cid:durableId="663094348">
    <w:abstractNumId w:val="7"/>
  </w:num>
  <w:num w:numId="10" w16cid:durableId="123430275">
    <w:abstractNumId w:val="5"/>
  </w:num>
  <w:num w:numId="11" w16cid:durableId="205800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5E"/>
    <w:rsid w:val="0005412E"/>
    <w:rsid w:val="00062E85"/>
    <w:rsid w:val="00063505"/>
    <w:rsid w:val="00067784"/>
    <w:rsid w:val="00085A88"/>
    <w:rsid w:val="000F5D19"/>
    <w:rsid w:val="00127A09"/>
    <w:rsid w:val="001C3B6A"/>
    <w:rsid w:val="001D4960"/>
    <w:rsid w:val="001E113C"/>
    <w:rsid w:val="001F5890"/>
    <w:rsid w:val="00240150"/>
    <w:rsid w:val="00253184"/>
    <w:rsid w:val="002B5717"/>
    <w:rsid w:val="003323C3"/>
    <w:rsid w:val="003C756D"/>
    <w:rsid w:val="004114C2"/>
    <w:rsid w:val="00447CBB"/>
    <w:rsid w:val="0047479F"/>
    <w:rsid w:val="00490358"/>
    <w:rsid w:val="004E1029"/>
    <w:rsid w:val="00535A0A"/>
    <w:rsid w:val="00573644"/>
    <w:rsid w:val="005844F2"/>
    <w:rsid w:val="00591CA2"/>
    <w:rsid w:val="005E7C1F"/>
    <w:rsid w:val="00646C93"/>
    <w:rsid w:val="00646EBF"/>
    <w:rsid w:val="00656C6E"/>
    <w:rsid w:val="0067492D"/>
    <w:rsid w:val="0068045D"/>
    <w:rsid w:val="00681647"/>
    <w:rsid w:val="006D6D95"/>
    <w:rsid w:val="006E7BC1"/>
    <w:rsid w:val="00722A5C"/>
    <w:rsid w:val="00737DC2"/>
    <w:rsid w:val="00773C5F"/>
    <w:rsid w:val="007B157D"/>
    <w:rsid w:val="007D2B76"/>
    <w:rsid w:val="0081711E"/>
    <w:rsid w:val="00865F05"/>
    <w:rsid w:val="008A1DAA"/>
    <w:rsid w:val="008A26F3"/>
    <w:rsid w:val="008A3D16"/>
    <w:rsid w:val="008B0251"/>
    <w:rsid w:val="00931D5E"/>
    <w:rsid w:val="00966882"/>
    <w:rsid w:val="00976E04"/>
    <w:rsid w:val="00992A7B"/>
    <w:rsid w:val="00995765"/>
    <w:rsid w:val="009A5BA7"/>
    <w:rsid w:val="009C7DB0"/>
    <w:rsid w:val="009D3783"/>
    <w:rsid w:val="009D7A39"/>
    <w:rsid w:val="009E1651"/>
    <w:rsid w:val="009E6E49"/>
    <w:rsid w:val="00A02C6D"/>
    <w:rsid w:val="00A46491"/>
    <w:rsid w:val="00AD68C1"/>
    <w:rsid w:val="00B610C5"/>
    <w:rsid w:val="00B83BC5"/>
    <w:rsid w:val="00BC7AE4"/>
    <w:rsid w:val="00BE3C5E"/>
    <w:rsid w:val="00C11359"/>
    <w:rsid w:val="00C23F1C"/>
    <w:rsid w:val="00C93BD7"/>
    <w:rsid w:val="00CD7288"/>
    <w:rsid w:val="00CF7A98"/>
    <w:rsid w:val="00D17626"/>
    <w:rsid w:val="00D53CA0"/>
    <w:rsid w:val="00D74DE6"/>
    <w:rsid w:val="00E52985"/>
    <w:rsid w:val="00E70E4F"/>
    <w:rsid w:val="00E7348E"/>
    <w:rsid w:val="00E83EE8"/>
    <w:rsid w:val="00EA5844"/>
    <w:rsid w:val="00F02C5E"/>
    <w:rsid w:val="00F21567"/>
    <w:rsid w:val="00F46F91"/>
    <w:rsid w:val="00F94DA9"/>
    <w:rsid w:val="00FB653B"/>
    <w:rsid w:val="00FF5C48"/>
    <w:rsid w:val="00FF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FDA52"/>
  <w14:defaultImageDpi w14:val="32767"/>
  <w15:chartTrackingRefBased/>
  <w15:docId w15:val="{DA80E4C3-8202-224C-90B3-D5815CCB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31D5E"/>
    <w:pPr>
      <w:tabs>
        <w:tab w:val="center" w:pos="4680"/>
        <w:tab w:val="right" w:pos="9360"/>
      </w:tabs>
    </w:pPr>
  </w:style>
  <w:style w:type="character" w:customStyle="1" w:styleId="PisMrk">
    <w:name w:val="Päis Märk"/>
    <w:basedOn w:val="Liguvaikefont"/>
    <w:link w:val="Pis"/>
    <w:uiPriority w:val="99"/>
    <w:rsid w:val="00931D5E"/>
  </w:style>
  <w:style w:type="paragraph" w:styleId="Jalus">
    <w:name w:val="footer"/>
    <w:basedOn w:val="Normaallaad"/>
    <w:link w:val="JalusMrk"/>
    <w:uiPriority w:val="99"/>
    <w:unhideWhenUsed/>
    <w:rsid w:val="00931D5E"/>
    <w:pPr>
      <w:tabs>
        <w:tab w:val="center" w:pos="4680"/>
        <w:tab w:val="right" w:pos="9360"/>
      </w:tabs>
    </w:pPr>
  </w:style>
  <w:style w:type="character" w:customStyle="1" w:styleId="JalusMrk">
    <w:name w:val="Jalus Märk"/>
    <w:basedOn w:val="Liguvaikefont"/>
    <w:link w:val="Jalus"/>
    <w:uiPriority w:val="99"/>
    <w:rsid w:val="00931D5E"/>
  </w:style>
  <w:style w:type="character" w:styleId="Hperlink">
    <w:name w:val="Hyperlink"/>
    <w:basedOn w:val="Liguvaikefont"/>
    <w:uiPriority w:val="99"/>
    <w:unhideWhenUsed/>
    <w:rsid w:val="00656C6E"/>
    <w:rPr>
      <w:color w:val="0563C1" w:themeColor="hyperlink"/>
      <w:u w:val="single"/>
    </w:rPr>
  </w:style>
  <w:style w:type="character" w:styleId="Lahendamatamainimine">
    <w:name w:val="Unresolved Mention"/>
    <w:basedOn w:val="Liguvaikefont"/>
    <w:uiPriority w:val="99"/>
    <w:rsid w:val="00656C6E"/>
    <w:rPr>
      <w:color w:val="808080"/>
      <w:shd w:val="clear" w:color="auto" w:fill="E6E6E6"/>
    </w:rPr>
  </w:style>
  <w:style w:type="table" w:styleId="Kontuurtabel">
    <w:name w:val="Table Grid"/>
    <w:basedOn w:val="Normaaltabel"/>
    <w:uiPriority w:val="39"/>
    <w:rsid w:val="0065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kiri">
    <w:name w:val="Title"/>
    <w:basedOn w:val="Normaallaad"/>
    <w:next w:val="Normaallaad"/>
    <w:link w:val="PealkiriMrk"/>
    <w:uiPriority w:val="10"/>
    <w:qFormat/>
    <w:rsid w:val="00976E04"/>
    <w:pPr>
      <w:contextualSpacing/>
    </w:pPr>
    <w:rPr>
      <w:rFonts w:asciiTheme="majorHAnsi" w:eastAsiaTheme="majorEastAsia" w:hAnsiTheme="majorHAnsi" w:cstheme="majorBidi"/>
      <w:spacing w:val="-10"/>
      <w:kern w:val="28"/>
      <w:sz w:val="56"/>
      <w:szCs w:val="56"/>
      <w:lang w:val="et-EE"/>
    </w:rPr>
  </w:style>
  <w:style w:type="character" w:customStyle="1" w:styleId="PealkiriMrk">
    <w:name w:val="Pealkiri Märk"/>
    <w:basedOn w:val="Liguvaikefont"/>
    <w:link w:val="Pealkiri"/>
    <w:uiPriority w:val="10"/>
    <w:rsid w:val="00976E04"/>
    <w:rPr>
      <w:rFonts w:asciiTheme="majorHAnsi" w:eastAsiaTheme="majorEastAsia" w:hAnsiTheme="majorHAnsi" w:cstheme="majorBidi"/>
      <w:spacing w:val="-10"/>
      <w:kern w:val="28"/>
      <w:sz w:val="56"/>
      <w:szCs w:val="56"/>
      <w:lang w:val="et-EE"/>
    </w:rPr>
  </w:style>
  <w:style w:type="paragraph" w:styleId="Loendilik">
    <w:name w:val="List Paragraph"/>
    <w:basedOn w:val="Normaallaad"/>
    <w:uiPriority w:val="34"/>
    <w:qFormat/>
    <w:rsid w:val="00976E04"/>
    <w:pPr>
      <w:spacing w:after="160" w:line="259" w:lineRule="auto"/>
      <w:ind w:left="720"/>
      <w:contextualSpacing/>
    </w:pPr>
    <w:rPr>
      <w:sz w:val="22"/>
      <w:szCs w:val="22"/>
      <w:lang w:val="et-EE"/>
    </w:rPr>
  </w:style>
  <w:style w:type="paragraph" w:styleId="Vahedeta">
    <w:name w:val="No Spacing"/>
    <w:uiPriority w:val="1"/>
    <w:qFormat/>
    <w:rsid w:val="00976E04"/>
    <w:rPr>
      <w:sz w:val="22"/>
      <w:szCs w:val="22"/>
      <w:lang w:val="et-EE"/>
    </w:rPr>
  </w:style>
  <w:style w:type="table" w:customStyle="1" w:styleId="Kontuurtabel1">
    <w:name w:val="Kontuurtabel1"/>
    <w:basedOn w:val="Normaaltabel"/>
    <w:next w:val="Kontuurtabel"/>
    <w:uiPriority w:val="39"/>
    <w:rsid w:val="00E7348E"/>
    <w:rPr>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26644">
      <w:bodyDiv w:val="1"/>
      <w:marLeft w:val="0"/>
      <w:marRight w:val="0"/>
      <w:marTop w:val="0"/>
      <w:marBottom w:val="0"/>
      <w:divBdr>
        <w:top w:val="none" w:sz="0" w:space="0" w:color="auto"/>
        <w:left w:val="none" w:sz="0" w:space="0" w:color="auto"/>
        <w:bottom w:val="none" w:sz="0" w:space="0" w:color="auto"/>
        <w:right w:val="none" w:sz="0" w:space="0" w:color="auto"/>
      </w:divBdr>
    </w:div>
    <w:div w:id="961962092">
      <w:bodyDiv w:val="1"/>
      <w:marLeft w:val="0"/>
      <w:marRight w:val="0"/>
      <w:marTop w:val="0"/>
      <w:marBottom w:val="0"/>
      <w:divBdr>
        <w:top w:val="none" w:sz="0" w:space="0" w:color="auto"/>
        <w:left w:val="none" w:sz="0" w:space="0" w:color="auto"/>
        <w:bottom w:val="none" w:sz="0" w:space="0" w:color="auto"/>
        <w:right w:val="none" w:sz="0" w:space="0" w:color="auto"/>
      </w:divBdr>
    </w:div>
    <w:div w:id="1123422785">
      <w:bodyDiv w:val="1"/>
      <w:marLeft w:val="0"/>
      <w:marRight w:val="0"/>
      <w:marTop w:val="0"/>
      <w:marBottom w:val="0"/>
      <w:divBdr>
        <w:top w:val="none" w:sz="0" w:space="0" w:color="auto"/>
        <w:left w:val="none" w:sz="0" w:space="0" w:color="auto"/>
        <w:bottom w:val="none" w:sz="0" w:space="0" w:color="auto"/>
        <w:right w:val="none" w:sz="0" w:space="0" w:color="auto"/>
      </w:divBdr>
    </w:div>
    <w:div w:id="18359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li.ojakivi@kliimaministeerium.e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en.michal@kliimaministeerium.e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km.e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iit.riisalo@mkm.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liimaministeerium.e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info@keemi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1955</Words>
  <Characters>11341</Characters>
  <Application>Microsoft Office Word</Application>
  <DocSecurity>0</DocSecurity>
  <Lines>94</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Kergand</dc:creator>
  <cp:keywords/>
  <dc:description/>
  <cp:lastModifiedBy>Kärt Kasak</cp:lastModifiedBy>
  <cp:revision>2</cp:revision>
  <dcterms:created xsi:type="dcterms:W3CDTF">2023-09-07T09:57:00Z</dcterms:created>
  <dcterms:modified xsi:type="dcterms:W3CDTF">2023-09-07T09:57:00Z</dcterms:modified>
</cp:coreProperties>
</file>