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4E196" w14:textId="77777777" w:rsidR="0020715E" w:rsidRDefault="0020715E" w:rsidP="00940EAD">
      <w:pPr>
        <w:ind w:left="284"/>
        <w:jc w:val="both"/>
        <w:rPr>
          <w:rFonts w:ascii="Times New Roman" w:hAnsi="Times New Roman" w:cs="Times New Roman"/>
          <w:b/>
          <w:bCs/>
          <w:sz w:val="22"/>
          <w:szCs w:val="22"/>
          <w:lang w:val="et-EE"/>
        </w:rPr>
      </w:pPr>
    </w:p>
    <w:p w14:paraId="4A615BAB" w14:textId="171978FB" w:rsidR="00745242" w:rsidRPr="00745242" w:rsidRDefault="00745242" w:rsidP="00745242">
      <w:pPr>
        <w:ind w:left="284"/>
        <w:jc w:val="both"/>
        <w:rPr>
          <w:rFonts w:ascii="Times New Roman" w:hAnsi="Times New Roman" w:cs="Times New Roman"/>
          <w:lang w:val="et-EE"/>
        </w:rPr>
      </w:pPr>
      <w:r>
        <w:rPr>
          <w:rFonts w:ascii="Times New Roman" w:hAnsi="Times New Roman" w:cs="Times New Roman"/>
          <w:lang w:val="et-EE"/>
        </w:rPr>
        <w:t xml:space="preserve">Hr. </w:t>
      </w:r>
      <w:r w:rsidRPr="00745242">
        <w:rPr>
          <w:rFonts w:ascii="Times New Roman" w:hAnsi="Times New Roman" w:cs="Times New Roman"/>
          <w:lang w:val="et-EE"/>
        </w:rPr>
        <w:t>Kristen Michal</w:t>
      </w:r>
    </w:p>
    <w:p w14:paraId="5FFB0B57" w14:textId="09DCD6C3" w:rsidR="00745242" w:rsidRPr="00745242" w:rsidRDefault="00745242" w:rsidP="00745242">
      <w:pPr>
        <w:ind w:left="284"/>
        <w:jc w:val="both"/>
        <w:rPr>
          <w:rFonts w:ascii="Times New Roman" w:hAnsi="Times New Roman" w:cs="Times New Roman"/>
          <w:lang w:val="et-EE"/>
        </w:rPr>
      </w:pPr>
      <w:r w:rsidRPr="00745242">
        <w:rPr>
          <w:rFonts w:ascii="Times New Roman" w:hAnsi="Times New Roman" w:cs="Times New Roman"/>
          <w:lang w:val="et-EE"/>
        </w:rPr>
        <w:t xml:space="preserve">Kliimaministeerium </w:t>
      </w:r>
    </w:p>
    <w:p w14:paraId="69C14A22" w14:textId="5BF371B6" w:rsidR="00745242" w:rsidRDefault="00745242" w:rsidP="00745242">
      <w:pPr>
        <w:ind w:left="284"/>
        <w:jc w:val="both"/>
        <w:rPr>
          <w:rFonts w:ascii="Times New Roman" w:hAnsi="Times New Roman" w:cs="Times New Roman"/>
          <w:lang w:val="et-EE"/>
        </w:rPr>
      </w:pPr>
      <w:r w:rsidRPr="00745242">
        <w:rPr>
          <w:rFonts w:ascii="Times New Roman" w:hAnsi="Times New Roman" w:cs="Times New Roman"/>
          <w:lang w:val="et-EE"/>
        </w:rPr>
        <w:t>Kliimaminister</w:t>
      </w:r>
    </w:p>
    <w:p w14:paraId="4F8DB45E" w14:textId="77777777" w:rsidR="00745242" w:rsidRDefault="00745242" w:rsidP="00745242">
      <w:pPr>
        <w:ind w:left="284"/>
        <w:jc w:val="both"/>
        <w:rPr>
          <w:rFonts w:ascii="Times New Roman" w:hAnsi="Times New Roman" w:cs="Times New Roman"/>
          <w:lang w:val="et-EE"/>
        </w:rPr>
      </w:pPr>
    </w:p>
    <w:p w14:paraId="2A919C8F" w14:textId="23109E18" w:rsidR="00745242" w:rsidRPr="00745242" w:rsidRDefault="00745242" w:rsidP="00745242">
      <w:pPr>
        <w:ind w:left="284"/>
        <w:jc w:val="both"/>
        <w:rPr>
          <w:rFonts w:ascii="Times New Roman" w:hAnsi="Times New Roman" w:cs="Times New Roman"/>
          <w:lang w:val="et-EE"/>
        </w:rPr>
      </w:pPr>
      <w:r>
        <w:rPr>
          <w:rFonts w:ascii="Times New Roman" w:hAnsi="Times New Roman" w:cs="Times New Roman"/>
          <w:lang w:val="et-EE"/>
        </w:rPr>
        <w:t xml:space="preserve">Edastatud e-postiga: </w:t>
      </w:r>
      <w:hyperlink r:id="rId7" w:history="1">
        <w:r w:rsidRPr="003719C4">
          <w:rPr>
            <w:rStyle w:val="Hyperlink"/>
            <w:rFonts w:ascii="Times New Roman" w:hAnsi="Times New Roman" w:cs="Times New Roman"/>
            <w:lang w:val="et-EE"/>
          </w:rPr>
          <w:t>kristen.michal@kliimaministeerium.ee</w:t>
        </w:r>
      </w:hyperlink>
      <w:r>
        <w:rPr>
          <w:rFonts w:ascii="Times New Roman" w:hAnsi="Times New Roman" w:cs="Times New Roman"/>
          <w:lang w:val="et-EE"/>
        </w:rPr>
        <w:t xml:space="preserve"> </w:t>
      </w:r>
    </w:p>
    <w:p w14:paraId="3F6ABB05" w14:textId="53EC5EF6" w:rsidR="00745242" w:rsidRPr="00745242" w:rsidRDefault="00745242" w:rsidP="00940EAD">
      <w:pPr>
        <w:ind w:left="284"/>
        <w:jc w:val="both"/>
        <w:rPr>
          <w:rFonts w:ascii="Times New Roman" w:hAnsi="Times New Roman" w:cs="Times New Roman"/>
          <w:sz w:val="22"/>
          <w:szCs w:val="22"/>
          <w:lang w:val="et-EE"/>
        </w:rPr>
      </w:pPr>
      <w:r w:rsidRPr="00745242">
        <w:rPr>
          <w:rFonts w:ascii="Times New Roman" w:hAnsi="Times New Roman" w:cs="Times New Roman"/>
          <w:sz w:val="22"/>
          <w:szCs w:val="22"/>
          <w:lang w:val="et-EE"/>
        </w:rPr>
        <w:t xml:space="preserve">Maris Arro: </w:t>
      </w:r>
      <w:hyperlink r:id="rId8" w:history="1">
        <w:r w:rsidRPr="00745242">
          <w:rPr>
            <w:rStyle w:val="Hyperlink"/>
            <w:rFonts w:ascii="Times New Roman" w:hAnsi="Times New Roman" w:cs="Times New Roman"/>
            <w:sz w:val="22"/>
            <w:szCs w:val="22"/>
            <w:lang w:val="et-EE"/>
          </w:rPr>
          <w:t>maris.arro@kliimaministeerium.ee</w:t>
        </w:r>
      </w:hyperlink>
      <w:r w:rsidRPr="00745242">
        <w:rPr>
          <w:rFonts w:ascii="Times New Roman" w:hAnsi="Times New Roman" w:cs="Times New Roman"/>
          <w:sz w:val="22"/>
          <w:szCs w:val="22"/>
          <w:lang w:val="et-EE"/>
        </w:rPr>
        <w:t xml:space="preserve"> </w:t>
      </w:r>
    </w:p>
    <w:p w14:paraId="192D82C2" w14:textId="77777777" w:rsidR="00745242" w:rsidRDefault="00745242" w:rsidP="00940EAD">
      <w:pPr>
        <w:ind w:left="284"/>
        <w:jc w:val="both"/>
        <w:rPr>
          <w:rFonts w:ascii="Times New Roman" w:hAnsi="Times New Roman" w:cs="Times New Roman"/>
          <w:b/>
          <w:bCs/>
          <w:sz w:val="22"/>
          <w:szCs w:val="22"/>
          <w:lang w:val="et-EE"/>
        </w:rPr>
      </w:pPr>
    </w:p>
    <w:p w14:paraId="3B23420E" w14:textId="7C4C12CA" w:rsidR="00745242" w:rsidRPr="00745242" w:rsidRDefault="00745242" w:rsidP="00940EAD">
      <w:pPr>
        <w:ind w:left="284"/>
        <w:jc w:val="both"/>
        <w:rPr>
          <w:rFonts w:ascii="Times New Roman" w:hAnsi="Times New Roman" w:cs="Times New Roman"/>
          <w:b/>
          <w:bCs/>
          <w:sz w:val="22"/>
          <w:szCs w:val="22"/>
          <w:lang w:val="et-EE"/>
        </w:rPr>
      </w:pPr>
    </w:p>
    <w:p w14:paraId="752A2F75" w14:textId="1681F6D0" w:rsidR="00745242" w:rsidRPr="00745242" w:rsidRDefault="00745242" w:rsidP="00940EAD">
      <w:pPr>
        <w:ind w:left="284"/>
        <w:jc w:val="both"/>
        <w:rPr>
          <w:rFonts w:ascii="Times New Roman" w:hAnsi="Times New Roman" w:cs="Times New Roman"/>
          <w:b/>
          <w:bCs/>
          <w:lang w:val="et-EE"/>
        </w:rPr>
      </w:pPr>
      <w:r w:rsidRPr="00745242">
        <w:rPr>
          <w:rFonts w:ascii="Times New Roman" w:hAnsi="Times New Roman" w:cs="Times New Roman"/>
          <w:b/>
          <w:bCs/>
          <w:lang w:val="et-EE"/>
        </w:rPr>
        <w:t>Kliimaseaduse eelnõu väljatöötamiskavatsuse kooskõlastamiseks esitamine</w:t>
      </w:r>
    </w:p>
    <w:p w14:paraId="2E0B257D" w14:textId="77777777" w:rsidR="00745242" w:rsidRPr="00745242" w:rsidRDefault="00745242" w:rsidP="00940EAD">
      <w:pPr>
        <w:ind w:left="284"/>
        <w:jc w:val="both"/>
        <w:rPr>
          <w:rFonts w:ascii="Times New Roman" w:hAnsi="Times New Roman" w:cs="Times New Roman"/>
          <w:lang w:val="et-EE"/>
        </w:rPr>
      </w:pPr>
    </w:p>
    <w:p w14:paraId="59D72735" w14:textId="2F467812" w:rsidR="0020715E" w:rsidRPr="00745242" w:rsidRDefault="00745242" w:rsidP="00745242">
      <w:pPr>
        <w:ind w:left="284"/>
        <w:rPr>
          <w:rFonts w:ascii="Times New Roman" w:hAnsi="Times New Roman" w:cs="Times New Roman"/>
          <w:lang w:val="et-EE"/>
        </w:rPr>
      </w:pPr>
      <w:r w:rsidRPr="00745242">
        <w:rPr>
          <w:rFonts w:ascii="Times New Roman" w:hAnsi="Times New Roman" w:cs="Times New Roman"/>
          <w:lang w:val="et-EE"/>
        </w:rPr>
        <w:t xml:space="preserve">Eesti Keemiatööstuse Liit tänab võimaluse eest esitada  Kliimaseaduse eelnõu väljatöötamiskavatsusse märkused ja ettepanekud. </w:t>
      </w:r>
    </w:p>
    <w:p w14:paraId="304A2C70" w14:textId="77777777" w:rsidR="00745242" w:rsidRPr="00745242" w:rsidRDefault="00745242" w:rsidP="00745242">
      <w:pPr>
        <w:ind w:left="284"/>
        <w:rPr>
          <w:rFonts w:cstheme="minorHAnsi"/>
          <w:lang w:val="et-EE"/>
        </w:rPr>
      </w:pPr>
    </w:p>
    <w:p w14:paraId="593C8EA6" w14:textId="77777777" w:rsidR="00745242" w:rsidRPr="008F6B59" w:rsidRDefault="00745242" w:rsidP="00940EAD">
      <w:pPr>
        <w:ind w:left="284"/>
        <w:jc w:val="both"/>
        <w:rPr>
          <w:rFonts w:cstheme="minorHAnsi"/>
          <w:sz w:val="22"/>
          <w:szCs w:val="22"/>
          <w:lang w:val="et-EE"/>
        </w:rPr>
      </w:pPr>
    </w:p>
    <w:p w14:paraId="396BD480" w14:textId="7EF272C5" w:rsidR="0020715E" w:rsidRPr="008F6B59" w:rsidRDefault="0020715E" w:rsidP="0020715E">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b/>
          <w:bCs/>
          <w:lang w:val="et-EE"/>
        </w:rPr>
      </w:pPr>
      <w:r w:rsidRPr="008F6B59">
        <w:rPr>
          <w:b/>
          <w:bCs/>
          <w:lang w:val="et-EE"/>
        </w:rPr>
        <w:t>Kliimaseaduse väljatöötamiskavatsusest (edaspidi VTK) peab selgelt ja üheselt mõistetavalt välja tulema kliimaseaduse eesmärk ja selleni viivad meetmed.</w:t>
      </w:r>
      <w:r w:rsidRPr="008F6B59">
        <w:rPr>
          <w:lang w:val="et-EE"/>
        </w:rPr>
        <w:t xml:space="preserve"> </w:t>
      </w:r>
      <w:r w:rsidRPr="008F6B59">
        <w:rPr>
          <w:b/>
          <w:bCs/>
          <w:lang w:val="et-EE"/>
        </w:rPr>
        <w:t>Palume VTK-d täiendada riigi nägemusega meetmetest, mille rakendamisega soovitud ee</w:t>
      </w:r>
      <w:r w:rsidR="008F6B59">
        <w:rPr>
          <w:b/>
          <w:bCs/>
          <w:lang w:val="et-EE"/>
        </w:rPr>
        <w:t>s</w:t>
      </w:r>
      <w:r w:rsidRPr="008F6B59">
        <w:rPr>
          <w:b/>
          <w:bCs/>
          <w:lang w:val="et-EE"/>
        </w:rPr>
        <w:t>märkideni jõuda plaanitakse. Ilma vastavate meetmete kirjelduseta ei ole võimalik anda ka sisulist tagasisidet VTK-le ja võimaliku kliimaseaduse sisule.</w:t>
      </w:r>
    </w:p>
    <w:p w14:paraId="78C3FCC0" w14:textId="77777777" w:rsidR="0020715E" w:rsidRPr="008F6B59" w:rsidRDefault="0020715E" w:rsidP="0020715E">
      <w:pPr>
        <w:ind w:left="708"/>
        <w:jc w:val="both"/>
        <w:rPr>
          <w:rFonts w:cs="Arial"/>
          <w:i/>
          <w:lang w:val="et-EE"/>
        </w:rPr>
      </w:pPr>
      <w:r w:rsidRPr="008F6B59">
        <w:rPr>
          <w:rFonts w:cs="Arial"/>
          <w:iCs/>
          <w:lang w:val="et-EE"/>
        </w:rPr>
        <w:t xml:space="preserve">VTK kohaselt on kliimaseaduse üldeesmärgiks vastuse andmine selle kohta, kes, mida ja millal tegema peab, et vähendada kliimamõjusid, leida väiksemas keskkonnajalajäljes konkurentsieelis, elada paremini ja tervemalt puhta loodusega koos ning suuremast lisandväärtusest luua Eesti rahvale uut jõukust. Samas ei ole VTK-s välja toodud võimalikke lahendusi ja vastuseid nendele põhiküsimusele ehk kes, mida ja millal tegema peab, et seatud eesmärke saavutada. Seetõttu on VTK praegusel kujul jäänud poolikuks. Ka HÕNTE ütleb, et VTK peab lisaks eesmärkide loetlemisele ära kirjeldama ka võimalikud lahendused, võimalike lahenduste võrdluse ja eelistatava lahenduse. VTK 4. ptk-s on ekslikult samastatud lahenduste võrdlust küsimusega sellest, kas on vaja teha uus seadus või piisaks olemasolevate täiendamisest. </w:t>
      </w:r>
    </w:p>
    <w:p w14:paraId="11C4522E" w14:textId="77777777" w:rsidR="0020715E" w:rsidRPr="008F6B59" w:rsidRDefault="0020715E" w:rsidP="0020715E">
      <w:pPr>
        <w:ind w:left="708"/>
        <w:jc w:val="both"/>
        <w:rPr>
          <w:rFonts w:cs="Arial"/>
          <w:iCs/>
          <w:lang w:val="et-EE"/>
        </w:rPr>
      </w:pPr>
    </w:p>
    <w:p w14:paraId="33916F13" w14:textId="77777777" w:rsidR="0020715E" w:rsidRPr="008F6B59" w:rsidRDefault="0020715E" w:rsidP="0020715E">
      <w:pPr>
        <w:ind w:left="708"/>
        <w:jc w:val="both"/>
        <w:rPr>
          <w:rFonts w:cs="Arial"/>
          <w:iCs/>
          <w:lang w:val="et-EE"/>
        </w:rPr>
      </w:pPr>
      <w:r w:rsidRPr="008F6B59">
        <w:rPr>
          <w:rFonts w:cs="Arial"/>
          <w:iCs/>
          <w:lang w:val="et-EE"/>
        </w:rPr>
        <w:t>Lisaks märgime, et HÕNTE kohaselt, kui kavandatava seaduseelnõu sisul on Eesti õiguskorras põhimõtteline tähendus, koostab asjaomane ministeerium pärast VTK kooskõlastamist ja enne seaduseelnõu normide kujundamist eelnõu õiguslikke valikuid kajastava kontseptsiooni. Kliimaseaduse näol oleks tegemist sellist põhimõttelist tähendust omava seadusega. VTK-s märgitud ajakava ja kliimaseaduse väljatöötamise protsess/sammud ei näe ette HÕNTE alusel nõutava kontseptsiooni koostamist. Palume protsessikirjelduses ja ajakavas ette näha ka kontseptsiooni koostamine.</w:t>
      </w:r>
    </w:p>
    <w:p w14:paraId="6D5F06DD" w14:textId="77777777" w:rsidR="0020715E" w:rsidRPr="008F6B59" w:rsidRDefault="0020715E" w:rsidP="0020715E">
      <w:pPr>
        <w:ind w:left="708"/>
        <w:jc w:val="both"/>
        <w:rPr>
          <w:rFonts w:cs="Arial"/>
          <w:iCs/>
          <w:lang w:val="et-EE"/>
        </w:rPr>
      </w:pPr>
    </w:p>
    <w:p w14:paraId="719739C1" w14:textId="77777777" w:rsidR="0020715E" w:rsidRPr="008F6B59" w:rsidRDefault="0020715E" w:rsidP="0020715E">
      <w:pPr>
        <w:ind w:left="708"/>
        <w:jc w:val="both"/>
        <w:rPr>
          <w:rFonts w:cs="Arial"/>
          <w:iCs/>
          <w:lang w:val="et-EE"/>
        </w:rPr>
      </w:pPr>
      <w:r w:rsidRPr="008F6B59">
        <w:rPr>
          <w:rFonts w:cs="Arial"/>
          <w:iCs/>
          <w:lang w:val="et-EE"/>
        </w:rPr>
        <w:lastRenderedPageBreak/>
        <w:t>Lisaks juhime tähelepanu, et VTK-s on kliimaseaduse eesmärk sätestatud ebaselgelt. VTK punktis 2.2 on välja toodud kaheksa eesmärki, mis annab vihjeid kliimaseaduse struktuurist aga ei vasta peamisele küsimusele – mida me soovime kliimaseadusega saavutada.</w:t>
      </w:r>
    </w:p>
    <w:p w14:paraId="518F897D" w14:textId="77777777" w:rsidR="0020715E" w:rsidRPr="008F6B59" w:rsidRDefault="0020715E" w:rsidP="0020715E">
      <w:pPr>
        <w:ind w:left="708"/>
        <w:jc w:val="both"/>
        <w:rPr>
          <w:rFonts w:cs="Arial"/>
          <w:iCs/>
          <w:lang w:val="et-EE"/>
        </w:rPr>
      </w:pPr>
    </w:p>
    <w:p w14:paraId="0A9A5B4D" w14:textId="77777777" w:rsidR="0020715E" w:rsidRPr="008F6B59" w:rsidRDefault="0020715E" w:rsidP="0020715E">
      <w:pPr>
        <w:ind w:left="708"/>
        <w:jc w:val="both"/>
        <w:rPr>
          <w:rFonts w:cs="Arial"/>
          <w:iCs/>
          <w:lang w:val="et-EE"/>
        </w:rPr>
      </w:pPr>
      <w:r w:rsidRPr="008F6B59">
        <w:rPr>
          <w:rFonts w:cs="Arial"/>
          <w:iCs/>
          <w:lang w:val="et-EE"/>
        </w:rPr>
        <w:t>Meie ettepanek on sõnastada kliimaseaduse eesmärk Eesti riigi ja rahva huvidest lähtuvalt:</w:t>
      </w:r>
    </w:p>
    <w:p w14:paraId="5EAD591C" w14:textId="77777777" w:rsidR="0020715E" w:rsidRPr="008F6B59" w:rsidRDefault="0020715E" w:rsidP="0020715E">
      <w:pPr>
        <w:ind w:left="708"/>
        <w:jc w:val="both"/>
        <w:rPr>
          <w:i/>
          <w:iCs/>
          <w:noProof/>
          <w:lang w:val="et-EE"/>
        </w:rPr>
      </w:pPr>
      <w:r w:rsidRPr="008F6B59">
        <w:rPr>
          <w:i/>
          <w:iCs/>
          <w:lang w:val="et-EE"/>
        </w:rPr>
        <w:t>Kliimaseaduse eesmärgiks on tagada majanduskasvu strateegia elluviimine ning</w:t>
      </w:r>
      <w:r w:rsidRPr="008F6B59">
        <w:rPr>
          <w:i/>
          <w:iCs/>
          <w:noProof/>
          <w:lang w:val="et-EE"/>
        </w:rPr>
        <w:t xml:space="preserve"> muuta Eesti õiglaseks ja jõukaks, nüüdisaegse, ressursitõhusa ja konkurentsivõimelise majandusega ühiskonnaks, kus 2050. aastaks ei ole enam kasvuhoonegaaside netoheidet ja kus loodusressursside kasutamine on jätkusuutlik.</w:t>
      </w:r>
    </w:p>
    <w:p w14:paraId="3B407398" w14:textId="77777777" w:rsidR="0020715E" w:rsidRPr="008F6B59" w:rsidRDefault="0020715E" w:rsidP="0020715E">
      <w:pPr>
        <w:ind w:left="708"/>
        <w:jc w:val="both"/>
        <w:rPr>
          <w:rFonts w:cs="Arial"/>
          <w:iCs/>
          <w:lang w:val="et-EE"/>
        </w:rPr>
      </w:pPr>
    </w:p>
    <w:p w14:paraId="329F61B1" w14:textId="77777777" w:rsidR="0020715E" w:rsidRPr="008F6B59" w:rsidRDefault="0020715E" w:rsidP="0020715E">
      <w:pPr>
        <w:ind w:left="708"/>
        <w:jc w:val="both"/>
        <w:rPr>
          <w:rFonts w:cs="Arial"/>
          <w:iCs/>
          <w:lang w:val="et-EE"/>
        </w:rPr>
      </w:pPr>
      <w:r w:rsidRPr="008F6B59">
        <w:rPr>
          <w:rFonts w:cs="Arial"/>
          <w:iCs/>
          <w:lang w:val="et-EE"/>
        </w:rPr>
        <w:t>Me leiame, et VTK tänasel kujul (ilma selge eesmärgi ja eesmärgi saavutamiseks vajalike meetmete kirjelduseta) on ebaküps ja vajab fokusseerimist ning täpsustamist.</w:t>
      </w:r>
    </w:p>
    <w:p w14:paraId="2773841E" w14:textId="77777777" w:rsidR="0020715E" w:rsidRPr="008F6B59" w:rsidRDefault="0020715E" w:rsidP="0020715E">
      <w:pPr>
        <w:ind w:left="708"/>
        <w:jc w:val="both"/>
        <w:rPr>
          <w:rFonts w:cs="Arial"/>
          <w:iCs/>
          <w:lang w:val="et-EE"/>
        </w:rPr>
      </w:pPr>
      <w:r w:rsidRPr="008F6B59">
        <w:rPr>
          <w:rFonts w:cs="Arial"/>
          <w:iCs/>
          <w:lang w:val="et-EE"/>
        </w:rPr>
        <w:t xml:space="preserve"> </w:t>
      </w:r>
    </w:p>
    <w:p w14:paraId="15A02AF3" w14:textId="77777777" w:rsidR="0020715E" w:rsidRPr="008F6B59" w:rsidRDefault="0020715E" w:rsidP="0020715E">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cs="Arial"/>
          <w:b/>
          <w:bCs/>
          <w:iCs/>
          <w:lang w:val="et-EE"/>
        </w:rPr>
      </w:pPr>
      <w:r w:rsidRPr="008F6B59">
        <w:rPr>
          <w:rFonts w:cs="Arial"/>
          <w:b/>
          <w:bCs/>
          <w:iCs/>
          <w:lang w:val="et-EE"/>
        </w:rPr>
        <w:t>VTK-s tuleks ette näha ka põhimõtted, millest tuleb kliimaseaduse koostamisel ja rakendamisel lähtuda. Samuti peab Eesti riik arvestama ja seisma selle eest Euroopa Liidu tasandil, et meie panus kliima eesmärkide täitmisesse oleks proportsionaalne.</w:t>
      </w:r>
    </w:p>
    <w:p w14:paraId="3C9C5AA9" w14:textId="77777777" w:rsidR="0020715E" w:rsidRPr="008F6B59" w:rsidRDefault="0020715E" w:rsidP="0020715E">
      <w:pPr>
        <w:ind w:left="708"/>
        <w:jc w:val="both"/>
        <w:rPr>
          <w:rFonts w:cs="Arial"/>
          <w:iCs/>
          <w:lang w:val="et-EE"/>
        </w:rPr>
      </w:pPr>
      <w:r w:rsidRPr="008F6B59">
        <w:rPr>
          <w:rFonts w:cs="Arial"/>
          <w:iCs/>
          <w:lang w:val="et-EE"/>
        </w:rPr>
        <w:t xml:space="preserve">Samuti me ei pea õigeks, et väljatöötamiskavatsuses ei ole kirjeldatud põhimõtteid, mida tuleb arvestada eesmärgi saavutamiseks. VTK-s mainitakse, et neid hakatakse alles välja töötama. Samas, selge eesmärk ja selle saavutamiseks vajalikud põhimõtted, on vundamendiks kogu protsessile. </w:t>
      </w:r>
    </w:p>
    <w:p w14:paraId="554EC994" w14:textId="77777777" w:rsidR="0020715E" w:rsidRPr="008F6B59" w:rsidRDefault="0020715E" w:rsidP="0020715E">
      <w:pPr>
        <w:ind w:left="708"/>
        <w:jc w:val="both"/>
        <w:rPr>
          <w:rFonts w:cs="Arial"/>
          <w:iCs/>
          <w:lang w:val="et-EE"/>
        </w:rPr>
      </w:pPr>
    </w:p>
    <w:p w14:paraId="4A9817D8" w14:textId="77777777" w:rsidR="0020715E" w:rsidRPr="008F6B59" w:rsidRDefault="0020715E" w:rsidP="0020715E">
      <w:pPr>
        <w:ind w:left="708"/>
        <w:jc w:val="both"/>
        <w:rPr>
          <w:rFonts w:cs="Arial"/>
          <w:iCs/>
          <w:lang w:val="et-EE"/>
        </w:rPr>
      </w:pPr>
    </w:p>
    <w:p w14:paraId="47D79495" w14:textId="77777777" w:rsidR="0020715E" w:rsidRPr="008F6B59" w:rsidRDefault="0020715E" w:rsidP="0020715E">
      <w:pPr>
        <w:ind w:left="708"/>
        <w:jc w:val="both"/>
        <w:rPr>
          <w:rFonts w:cs="Arial"/>
          <w:iCs/>
          <w:lang w:val="et-EE"/>
        </w:rPr>
      </w:pPr>
      <w:r w:rsidRPr="008F6B59">
        <w:rPr>
          <w:rFonts w:cs="Arial"/>
          <w:iCs/>
          <w:lang w:val="et-EE"/>
        </w:rPr>
        <w:t>Meie ettepanek on lisada kliimaseadusesse alljärgnevate põhimõtted, millest riik peab protsessi käigus lähtuma:</w:t>
      </w:r>
    </w:p>
    <w:p w14:paraId="346BED2C" w14:textId="77777777" w:rsidR="0020715E" w:rsidRPr="008F6B59" w:rsidRDefault="0020715E" w:rsidP="0020715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bCs/>
          <w:i/>
          <w:iCs/>
          <w:lang w:val="et-EE"/>
        </w:rPr>
      </w:pPr>
      <w:r w:rsidRPr="008F6B59">
        <w:rPr>
          <w:bCs/>
          <w:i/>
          <w:iCs/>
          <w:lang w:val="et-EE"/>
        </w:rPr>
        <w:t>Eesti kliimaeesmärk ja selle saavutamise meetmed peavad tagama Eesti rahvuse, keele ja kultuuri säilimist läbi aegade ja tagama Eesti elanike majandusliku turvatunde ja heaolu paranemise Eestis.</w:t>
      </w:r>
    </w:p>
    <w:p w14:paraId="2B76910B" w14:textId="77777777" w:rsidR="0020715E" w:rsidRPr="008F6B59" w:rsidRDefault="0020715E" w:rsidP="0020715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bCs/>
          <w:i/>
          <w:iCs/>
          <w:lang w:val="et-EE"/>
        </w:rPr>
      </w:pPr>
      <w:r w:rsidRPr="008F6B59">
        <w:rPr>
          <w:bCs/>
          <w:i/>
          <w:iCs/>
          <w:lang w:val="et-EE"/>
        </w:rPr>
        <w:t>Eesti kliimaeesmärk ja selle saavutamise meetmed ei tohi seada ohtu Eesti riigi konkurentsivõime ja majanduse jätkusuutlikku arengut.</w:t>
      </w:r>
    </w:p>
    <w:p w14:paraId="7EA72796" w14:textId="77777777" w:rsidR="0020715E" w:rsidRPr="008F6B59" w:rsidRDefault="0020715E" w:rsidP="0020715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bCs/>
          <w:i/>
          <w:iCs/>
          <w:lang w:val="et-EE"/>
        </w:rPr>
      </w:pPr>
      <w:r w:rsidRPr="008F6B59">
        <w:rPr>
          <w:bCs/>
          <w:i/>
          <w:iCs/>
          <w:lang w:val="et-EE"/>
        </w:rPr>
        <w:t>Eesti kliimaeesmärk ja selle saavutamise meetmed peavad olema proportsionaalsed ning enim mõjutatud isikutele tuleb ette näha leevendusmeetmed.</w:t>
      </w:r>
    </w:p>
    <w:p w14:paraId="6DA6A877" w14:textId="77777777" w:rsidR="0020715E" w:rsidRPr="008F6B59" w:rsidRDefault="0020715E" w:rsidP="0020715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rFonts w:cs="Arial"/>
          <w:bCs/>
          <w:iCs/>
          <w:lang w:val="et-EE"/>
        </w:rPr>
      </w:pPr>
      <w:r w:rsidRPr="008F6B59">
        <w:rPr>
          <w:bCs/>
          <w:i/>
          <w:iCs/>
          <w:lang w:val="et-EE"/>
        </w:rPr>
        <w:t>Eesti kliimaeesmärk ja selle saavutamise meetmed määratakse kindlaks kaasavas menetluses.</w:t>
      </w:r>
    </w:p>
    <w:p w14:paraId="2D99CA8D" w14:textId="77777777" w:rsidR="0020715E" w:rsidRPr="008F6B59" w:rsidRDefault="0020715E" w:rsidP="0020715E">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jc w:val="both"/>
        <w:rPr>
          <w:lang w:val="et-EE"/>
        </w:rPr>
      </w:pPr>
      <w:r w:rsidRPr="008F6B59">
        <w:rPr>
          <w:bCs/>
          <w:i/>
          <w:iCs/>
          <w:lang w:val="et-EE"/>
        </w:rPr>
        <w:t>Eesti kliimaeesmärgi saavutamise meetmed peavad olema kulutõhusad, põhinema teaduslikel mõjude analüüsil ja tagama investeerimiskindluse.</w:t>
      </w:r>
    </w:p>
    <w:p w14:paraId="7FFC5DA8" w14:textId="77777777" w:rsidR="0020715E" w:rsidRPr="008F6B59" w:rsidRDefault="0020715E" w:rsidP="0020715E">
      <w:pPr>
        <w:jc w:val="both"/>
        <w:rPr>
          <w:bCs/>
          <w:i/>
          <w:iCs/>
          <w:lang w:val="et-EE"/>
        </w:rPr>
      </w:pPr>
    </w:p>
    <w:p w14:paraId="0FA1FF74" w14:textId="77777777" w:rsidR="0020715E" w:rsidRPr="008F6B59" w:rsidRDefault="0020715E" w:rsidP="0020715E">
      <w:pPr>
        <w:ind w:left="708"/>
        <w:jc w:val="both"/>
        <w:rPr>
          <w:rFonts w:cs="Arial"/>
          <w:iCs/>
          <w:lang w:val="et-EE"/>
        </w:rPr>
      </w:pPr>
      <w:r w:rsidRPr="008F6B59">
        <w:rPr>
          <w:rFonts w:cs="Arial"/>
          <w:iCs/>
          <w:lang w:val="et-EE"/>
        </w:rPr>
        <w:t xml:space="preserve">Mitmete teiste riikide kliimaseadustes on sätestatud põhimõtted, kus seatakse eesmärgiks ka majanduskasv ja konkurentsivõime. Näiteks Taani kliimaseaduses on eesmärgiks ettevõtete arengule kaasa aitamine ning nende tegevuse lõpetamise vältimine koos eesmärgiga vältida ettevõtete või nende toodangu/teenuse liikumist </w:t>
      </w:r>
      <w:r w:rsidRPr="008F6B59">
        <w:rPr>
          <w:rFonts w:cs="Arial"/>
          <w:iCs/>
          <w:lang w:val="et-EE"/>
        </w:rPr>
        <w:lastRenderedPageBreak/>
        <w:t>väljapoole. Hollandi kliimaseaduses on toodud, et tegevuste ja eesmärkide planeerimisel tuleb arvestada tehnoloogia olemasoluga ning mõjudega majapidamistele ja ettevõtetele.</w:t>
      </w:r>
    </w:p>
    <w:p w14:paraId="54D1BDB6" w14:textId="77777777" w:rsidR="0020715E" w:rsidRPr="008F6B59" w:rsidRDefault="0020715E" w:rsidP="0020715E">
      <w:pPr>
        <w:ind w:left="708"/>
        <w:jc w:val="both"/>
        <w:rPr>
          <w:rFonts w:cs="Arial"/>
          <w:iCs/>
          <w:lang w:val="et-EE"/>
        </w:rPr>
      </w:pPr>
    </w:p>
    <w:p w14:paraId="0D67CE48" w14:textId="77777777" w:rsidR="0020715E" w:rsidRPr="008F6B59" w:rsidRDefault="0020715E" w:rsidP="0020715E">
      <w:pPr>
        <w:ind w:left="708"/>
        <w:jc w:val="both"/>
        <w:rPr>
          <w:rFonts w:cs="Arial"/>
          <w:iCs/>
          <w:lang w:val="et-EE"/>
        </w:rPr>
      </w:pPr>
      <w:r w:rsidRPr="008F6B59">
        <w:rPr>
          <w:rFonts w:cs="Arial"/>
          <w:iCs/>
          <w:lang w:val="et-EE"/>
        </w:rPr>
        <w:t>Oluline on tagada, et Eesti riigi poolt rahvusvaheliste kliimakohustuste täitmiseks võetavad meetmed oleksid proportsionaalsed, st võtaksid arvesse Eesti kohalikke olusid ja meie ühiskonna ja tarbijate suutlikkust eesmärkide täitmisesse panustada oma realistlike võimete kohaselt. Proportsionaalsuse põhimõtte olulisust rõhutas hiljuti ka Riigikohus (kohtuasja number 3-20-771, punkt 48) „</w:t>
      </w:r>
      <w:r w:rsidRPr="008F6B59">
        <w:rPr>
          <w:rFonts w:cs="Arial"/>
          <w:i/>
          <w:lang w:val="et-EE"/>
        </w:rPr>
        <w:t xml:space="preserve">Pariisi kokkulepet ja selle aluseks olevat teaduslikku teadmist arvestades tuleb globaalne keskmise õhutemperatuuri tõus hoida oluliselt allpool kui 2 °C, võimaluse korral 1,5 °C piires võrreldes tööstusrevolutsiooni eelse tasemega. Põhiseadus kohustab Eesti riiki andma selle eesmärgi saavutamisse </w:t>
      </w:r>
      <w:r w:rsidRPr="008F6B59">
        <w:rPr>
          <w:rFonts w:cs="Arial"/>
          <w:b/>
          <w:bCs/>
          <w:i/>
          <w:lang w:val="et-EE"/>
        </w:rPr>
        <w:t>proportsionaalse panuse</w:t>
      </w:r>
      <w:r w:rsidRPr="008F6B59">
        <w:rPr>
          <w:rFonts w:cs="Arial"/>
          <w:i/>
          <w:lang w:val="et-EE"/>
        </w:rPr>
        <w:t>.</w:t>
      </w:r>
      <w:r w:rsidRPr="008F6B59">
        <w:rPr>
          <w:rFonts w:cs="Arial"/>
          <w:iCs/>
          <w:lang w:val="et-EE"/>
        </w:rPr>
        <w:t>“ Sellest järelduvalt ei saa riik endale ja oma elanikele võtta ebaproportsionaalseid kohustusi.</w:t>
      </w:r>
    </w:p>
    <w:p w14:paraId="6261477E" w14:textId="77777777" w:rsidR="0020715E" w:rsidRPr="008F6B59" w:rsidRDefault="0020715E" w:rsidP="0020715E">
      <w:pPr>
        <w:jc w:val="both"/>
        <w:rPr>
          <w:rFonts w:cs="Arial"/>
          <w:iCs/>
          <w:lang w:val="et-EE"/>
        </w:rPr>
      </w:pPr>
    </w:p>
    <w:p w14:paraId="49009479" w14:textId="77777777" w:rsidR="0020715E" w:rsidRPr="008F6B59" w:rsidRDefault="0020715E" w:rsidP="0020715E">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Fonts w:cs="Arial"/>
          <w:b/>
          <w:bCs/>
          <w:iCs/>
          <w:lang w:val="et-EE"/>
        </w:rPr>
      </w:pPr>
      <w:r w:rsidRPr="008F6B59">
        <w:rPr>
          <w:rFonts w:cs="Arial"/>
          <w:b/>
          <w:bCs/>
          <w:iCs/>
          <w:lang w:val="et-EE"/>
        </w:rPr>
        <w:t>Kliimaseaduse VTK-s välja toodud eesmärk Eesti kliimaneutraalsuse saavutamine hiljemalt 2050 aastaks ja selleks vajalikud vahe-eesmärgid vajavad laiapindset arutelu ja täiendavaid mõjuhinnanguid, mis võtavad arvesse nii sektorite kui tarbijate sotsiaalmajanduslikke mõjusid nii heite vähendamiseks kui sidumise suurendamiseks. VTK-s peaks olema selgelt välja toodud kliimaneutraalsuse eesmärgi saavutamise valik koos põhjendusega</w:t>
      </w:r>
    </w:p>
    <w:p w14:paraId="364CCEC8" w14:textId="77777777" w:rsidR="0020715E" w:rsidRPr="008F6B59" w:rsidRDefault="0020715E" w:rsidP="0020715E">
      <w:pPr>
        <w:pStyle w:val="ListParagraph"/>
        <w:jc w:val="both"/>
        <w:rPr>
          <w:rFonts w:cs="Arial"/>
          <w:iCs/>
          <w:lang w:val="et-EE"/>
        </w:rPr>
      </w:pPr>
    </w:p>
    <w:p w14:paraId="3BA5ACEB" w14:textId="77777777" w:rsidR="0020715E" w:rsidRPr="008F6B59" w:rsidRDefault="0020715E" w:rsidP="0020715E">
      <w:pPr>
        <w:pStyle w:val="ListParagraph"/>
        <w:jc w:val="both"/>
        <w:rPr>
          <w:rFonts w:cs="Arial"/>
          <w:iCs/>
          <w:lang w:val="et-EE"/>
        </w:rPr>
      </w:pPr>
      <w:r w:rsidRPr="008F6B59">
        <w:rPr>
          <w:rFonts w:cs="Arial"/>
          <w:iCs/>
          <w:lang w:val="et-EE"/>
        </w:rPr>
        <w:t>Ühe eesmärgina on välja toodud Eesti kliimaneutraalsuse saavutamine hiljemalt 2050 aastaks. HÕNTE kohaselt tuleb VTK-s hinnata võimalikke alternatiive ja kaasnevaid mõjusid kliimaneutraalsuse saavutamiseks. Võimalikud alternatiivid, mida VTK-s tuleks võrrelda, on mh järgmised:</w:t>
      </w:r>
    </w:p>
    <w:p w14:paraId="5DE77A2D" w14:textId="77777777" w:rsidR="0020715E" w:rsidRPr="008F6B59" w:rsidRDefault="0020715E" w:rsidP="0020715E">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rFonts w:cs="Arial"/>
          <w:iCs/>
          <w:lang w:val="et-EE"/>
        </w:rPr>
      </w:pPr>
      <w:r w:rsidRPr="008F6B59">
        <w:rPr>
          <w:rFonts w:cs="Arial"/>
          <w:iCs/>
          <w:lang w:val="et-EE"/>
        </w:rPr>
        <w:t>Euroopa Liit on seadnud liiduülese kliimaneutraalsuse eesmärgi hiljemalt 2050 aastaks, mis ei tähenda tingimata seda, et kõik liikmesriigid peavad seda saavutama. Mõnede liikmesriikide jõukus, majandusustruktuur ja võimalused kliimaneutraalsuseni jõudmiseks võivad võtta kauem aega.</w:t>
      </w:r>
    </w:p>
    <w:p w14:paraId="14470324" w14:textId="77777777" w:rsidR="0020715E" w:rsidRPr="008F6B59" w:rsidRDefault="0020715E" w:rsidP="0020715E">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rFonts w:cs="Arial"/>
          <w:iCs/>
          <w:lang w:val="et-EE"/>
        </w:rPr>
      </w:pPr>
      <w:r w:rsidRPr="008F6B59">
        <w:rPr>
          <w:rFonts w:cs="Arial"/>
          <w:iCs/>
          <w:lang w:val="et-EE"/>
        </w:rPr>
        <w:t>Samuti on võimalus heidet kompenseerida süsiniku loodusliku sidumisvõime tõstmisega. On tehtud uuringuid, mis näitavad, et jätkusuutliku metsamajandamisega on võimalik 2050 aastaks metsade sidumist tõsta. Eesmärgi seadmiseks on vaja hinnata heitmete vähendamise ja sidumise  suurendamise kulutõhusust ning sotsiaalmajanduslikku mõju.</w:t>
      </w:r>
    </w:p>
    <w:p w14:paraId="03503A0C" w14:textId="77777777" w:rsidR="0020715E" w:rsidRPr="008F6B59" w:rsidRDefault="0020715E" w:rsidP="0020715E">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rFonts w:cs="Arial"/>
          <w:iCs/>
          <w:lang w:val="et-EE"/>
        </w:rPr>
      </w:pPr>
      <w:r w:rsidRPr="008F6B59">
        <w:rPr>
          <w:rFonts w:cs="Arial"/>
          <w:iCs/>
          <w:lang w:val="et-EE"/>
        </w:rPr>
        <w:t xml:space="preserve">Kuna kliimamuutused on globaalsed ja heitkoguste vähendamine peab olema globaalne, siis võib olla on Eestile kuluefektiivsem saavutada kliimaneutraalsus panustades rahaliselt projektidesse, mis saavutavad kasvuhoonegaaside vähendamisse riikides kus see on kulutõhusam. See aitaks kaasa enim mõjutatud piirkondades ja haavatavates kogukondades tõsta kliimakindlust ja aitaks tulevikus vältida negatiivseid tagajärgi. </w:t>
      </w:r>
    </w:p>
    <w:p w14:paraId="37CF9A27" w14:textId="77777777" w:rsidR="0020715E" w:rsidRPr="008F6B59" w:rsidRDefault="0020715E" w:rsidP="0020715E">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rFonts w:cs="Arial"/>
          <w:iCs/>
          <w:lang w:val="et-EE"/>
        </w:rPr>
      </w:pPr>
      <w:r w:rsidRPr="008F6B59">
        <w:rPr>
          <w:rFonts w:cs="Arial"/>
          <w:iCs/>
          <w:lang w:val="et-EE"/>
        </w:rPr>
        <w:t>Kliimaneutraalsus saavutada viisil, mis väldib rohepesu ehk tööstuse ja tootmise viimise koos heitmetega kolmandatesse riikidesse. See tähendab, et kliimaneutraalsuse eesmärgi seadmisel tuleb arvestada ka keskkonnamõjuga, mis tekib kolmandates riikides meie nõudluse katmiseks.</w:t>
      </w:r>
    </w:p>
    <w:p w14:paraId="3259A210" w14:textId="77777777" w:rsidR="0020715E" w:rsidRPr="008F6B59" w:rsidRDefault="0020715E" w:rsidP="0020715E">
      <w:pPr>
        <w:pStyle w:val="ListParagraph"/>
        <w:jc w:val="both"/>
        <w:rPr>
          <w:rFonts w:cs="Arial"/>
          <w:iCs/>
          <w:lang w:val="et-EE"/>
        </w:rPr>
      </w:pPr>
    </w:p>
    <w:p w14:paraId="33AB0CC4" w14:textId="77777777" w:rsidR="0020715E" w:rsidRPr="008F6B59" w:rsidRDefault="0020715E" w:rsidP="0020715E">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Fonts w:cs="Arial"/>
          <w:b/>
          <w:bCs/>
          <w:iCs/>
          <w:lang w:val="et-EE"/>
        </w:rPr>
      </w:pPr>
      <w:r w:rsidRPr="008F6B59">
        <w:rPr>
          <w:rFonts w:cs="Arial"/>
          <w:b/>
          <w:bCs/>
          <w:iCs/>
          <w:lang w:val="et-EE"/>
        </w:rPr>
        <w:lastRenderedPageBreak/>
        <w:t xml:space="preserve">Kliimaseaduse VTK-s puudub majanduslik vaade hetkeolukorrale ja tulevikutrendidele, selge visioon töötleva tööstuse panusest ja mõjust Eesti majandusse ja tööhõivesse. VTK-st peavad välja tulema kliimaneutraalsuse saavutamisega seotud eesmärgid seoses Eesti konkurentsivõime ja ekspordiga ning vastavad mõõdikud, mille täitmist ka monitooritakse. Teeme ettepaneku seada kliimaseaduse eesmärgiks konkurentsivõime ja ekspordi kasvu, mida mõõdetakse positiivse väliskaubandusbilansi saavutamise ning kaupade ja teenuste ekspordimahu kasvatamisega vastavalt Eesti riigi strateegilistele dokumentidele. VTK-s ei ole välja toodud teiste riikide kliimaseaduste näiteid ning selgitusi, milline neist sobitub kõige paremini Eesti õiguskorda </w:t>
      </w:r>
    </w:p>
    <w:p w14:paraId="44158395" w14:textId="77777777" w:rsidR="0020715E" w:rsidRPr="008F6B59" w:rsidRDefault="0020715E" w:rsidP="0020715E">
      <w:pPr>
        <w:ind w:left="708"/>
        <w:jc w:val="both"/>
        <w:rPr>
          <w:rFonts w:cs="Arial"/>
          <w:iCs/>
          <w:lang w:val="et-EE"/>
        </w:rPr>
      </w:pPr>
    </w:p>
    <w:p w14:paraId="0865D6CE" w14:textId="77777777" w:rsidR="0020715E" w:rsidRPr="008F6B59" w:rsidRDefault="0020715E" w:rsidP="0020715E">
      <w:pPr>
        <w:ind w:left="708"/>
        <w:jc w:val="both"/>
        <w:rPr>
          <w:rFonts w:cs="Arial"/>
          <w:iCs/>
          <w:lang w:val="et-EE"/>
        </w:rPr>
      </w:pPr>
      <w:r w:rsidRPr="008F6B59">
        <w:rPr>
          <w:rFonts w:cs="Arial"/>
          <w:iCs/>
          <w:lang w:val="et-EE"/>
        </w:rPr>
        <w:t>HÕNTE § 1 lg 1 p 5 kohaselt peab väljatöötamiskavatsus käsitlema järgmist teavet ja põhjendusi: küsimuse lahendus Eestiga sarnase ühiskonnakorralduse ja õigussüsteemiga riikides. Vastav analüüs on VTK-st puudu.</w:t>
      </w:r>
    </w:p>
    <w:p w14:paraId="45EE50FC" w14:textId="77777777" w:rsidR="0020715E" w:rsidRPr="008F6B59" w:rsidRDefault="0020715E" w:rsidP="0020715E">
      <w:pPr>
        <w:jc w:val="both"/>
        <w:rPr>
          <w:rFonts w:cs="Arial"/>
          <w:iCs/>
          <w:lang w:val="et-EE"/>
        </w:rPr>
      </w:pPr>
    </w:p>
    <w:p w14:paraId="62A5BD92" w14:textId="77777777" w:rsidR="0020715E" w:rsidRPr="008F6B59" w:rsidRDefault="0020715E" w:rsidP="0020715E">
      <w:pPr>
        <w:ind w:left="708"/>
        <w:jc w:val="both"/>
        <w:rPr>
          <w:rFonts w:cs="Arial"/>
          <w:iCs/>
          <w:lang w:val="et-EE"/>
        </w:rPr>
      </w:pPr>
      <w:r w:rsidRPr="008F6B59">
        <w:rPr>
          <w:rFonts w:cs="Arial"/>
          <w:iCs/>
          <w:lang w:val="et-EE"/>
        </w:rPr>
        <w:t xml:space="preserve">VTK tugineb läbivalt positiivsetele tulemitele, mida kliimaseadus eelduslikult pakub. Samas on puudu avatud vaade sellele, mis on võimalikud riskid ja ohud Eesti majandusele ja konkurentsivõimele. </w:t>
      </w:r>
      <w:bookmarkStart w:id="0" w:name="para1lg1p7"/>
      <w:r w:rsidRPr="008F6B59">
        <w:rPr>
          <w:rFonts w:cs="Arial"/>
          <w:iCs/>
          <w:lang w:val="et-EE"/>
        </w:rPr>
        <w:t>  </w:t>
      </w:r>
      <w:bookmarkEnd w:id="0"/>
      <w:r w:rsidRPr="008F6B59">
        <w:rPr>
          <w:rFonts w:cs="Arial"/>
          <w:iCs/>
          <w:lang w:val="et-EE"/>
        </w:rPr>
        <w:t>Väljatöötamiskavatsus peaks sisaldama vastavalt HÕNTE §-le 1 lg 1 p 7 ka seda, millised olulised mõjud, lähtudes nende esinemise sagedusest, ulatusest, sihtrühma suurusest ja ebasoovitavate mõjude riskist, võivad seaduse rakendamisega kaasneda. Palume VTK-d vastava analüüsiga täiendada.</w:t>
      </w:r>
    </w:p>
    <w:p w14:paraId="0B6664B5" w14:textId="77777777" w:rsidR="0020715E" w:rsidRPr="008F6B59" w:rsidRDefault="0020715E" w:rsidP="0020715E">
      <w:pPr>
        <w:ind w:left="708"/>
        <w:jc w:val="both"/>
        <w:rPr>
          <w:rFonts w:cs="Arial"/>
          <w:iCs/>
          <w:lang w:val="et-EE"/>
        </w:rPr>
      </w:pPr>
    </w:p>
    <w:p w14:paraId="72321EFC" w14:textId="77777777" w:rsidR="0020715E" w:rsidRPr="008F6B59" w:rsidRDefault="0020715E" w:rsidP="0020715E">
      <w:pPr>
        <w:ind w:left="708"/>
        <w:jc w:val="both"/>
        <w:rPr>
          <w:lang w:val="et-EE"/>
        </w:rPr>
      </w:pPr>
      <w:r w:rsidRPr="008F6B59">
        <w:rPr>
          <w:rFonts w:cs="Arial"/>
          <w:iCs/>
          <w:lang w:val="et-EE"/>
        </w:rPr>
        <w:t xml:space="preserve">Eesti on võtnud </w:t>
      </w:r>
      <w:r w:rsidRPr="008F6B59">
        <w:rPr>
          <w:lang w:val="et-EE"/>
        </w:rPr>
        <w:t>TAIE 2021-2035 eemärgiks: Eesti ettevõtluskeskkond soodustab ettevõtlikkust ning teadmusmahuka ettevõtluse teket ja kasvu, kõrgema lisandväärtusega toodete ja teenuste loomist ja eksporti ning investeeringuid kõigis Eesti piirkondades. Indikaatoriks on kaupade ja teenuste eksport, kus oodatakse enam kui kahekordset kasvu 2035 aastaks võrreldes 2019 aastaga. Me ei saa tegeleda ainult kliimaneutraalsuse saavutamisega ja loota, et suudame luua eeldused konkurentsivõime tõstmiseks. Meil on vaja kliimaseaduses selgeid ja seiratavaid eesmärke ekspordi ja konkurentsivõime kasvuks.</w:t>
      </w:r>
    </w:p>
    <w:p w14:paraId="07DBA256" w14:textId="77777777" w:rsidR="0020715E" w:rsidRPr="008F6B59" w:rsidRDefault="0020715E" w:rsidP="0020715E">
      <w:pPr>
        <w:ind w:left="708"/>
        <w:jc w:val="both"/>
        <w:rPr>
          <w:lang w:val="et-EE"/>
        </w:rPr>
      </w:pPr>
    </w:p>
    <w:p w14:paraId="0FEF693A" w14:textId="77777777" w:rsidR="0020715E" w:rsidRPr="008F6B59" w:rsidRDefault="0020715E" w:rsidP="0020715E">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708"/>
        <w:jc w:val="both"/>
        <w:rPr>
          <w:rFonts w:cs="Arial"/>
          <w:b/>
          <w:bCs/>
          <w:iCs/>
          <w:lang w:val="et-EE"/>
        </w:rPr>
      </w:pPr>
      <w:r w:rsidRPr="008F6B59">
        <w:rPr>
          <w:rFonts w:cs="Arial"/>
          <w:b/>
          <w:bCs/>
          <w:iCs/>
          <w:lang w:val="et-EE"/>
        </w:rPr>
        <w:t>Kõik töörühma arutelud peavad toimuma samade põhimõtete järgi on eelnevalt kokkulepitud ja töörühmadele kättesaadavaks tehtud. Töörühmade töö järelmid peavad olema valideeritavad, jälgitavad ja võrreldavad eesmärgi vastu. Palume arvata Eesti Keemiatööstuse Liit ressursikasutuse töörühma lisaks punktis 10 toodud ettepanekule.</w:t>
      </w:r>
    </w:p>
    <w:p w14:paraId="6EA4A172" w14:textId="77777777" w:rsidR="0020715E" w:rsidRPr="008F6B59" w:rsidRDefault="0020715E" w:rsidP="0020715E">
      <w:pPr>
        <w:ind w:left="708"/>
        <w:jc w:val="both"/>
        <w:rPr>
          <w:lang w:val="et-EE"/>
        </w:rPr>
      </w:pPr>
    </w:p>
    <w:p w14:paraId="3CD28847" w14:textId="77777777" w:rsidR="0020715E" w:rsidRPr="008F6B59" w:rsidRDefault="0020715E" w:rsidP="0020715E">
      <w:pPr>
        <w:ind w:left="708"/>
        <w:jc w:val="both"/>
        <w:rPr>
          <w:lang w:val="et-EE"/>
        </w:rPr>
      </w:pPr>
    </w:p>
    <w:p w14:paraId="73C2DAFD" w14:textId="77777777" w:rsidR="0020715E" w:rsidRPr="008F6B59" w:rsidRDefault="0020715E" w:rsidP="0020715E">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b/>
          <w:bCs/>
          <w:lang w:val="et-EE"/>
        </w:rPr>
      </w:pPr>
      <w:r w:rsidRPr="008F6B59">
        <w:rPr>
          <w:b/>
          <w:bCs/>
          <w:lang w:val="et-EE"/>
        </w:rPr>
        <w:t>Kliimanõukogu peab koosnema erinevate valdkondade teadlastest ning nende volitused ja õigused peavad tulenema õigusaktist. Kliimanõukogu liikmete ülesandeks ei saa olla poliitiliste soovituste andmine, vaid mõjude ja tehnoloogiliste võimaluste valideerimine teaduse vaatenurgast oma pädevuses. Seetõttu peab kliimanõukogu koosnema erinevate valdkondade teadlastest.</w:t>
      </w:r>
    </w:p>
    <w:p w14:paraId="15581BE4" w14:textId="77777777" w:rsidR="0020715E" w:rsidRPr="008F6B59" w:rsidRDefault="0020715E" w:rsidP="0020715E">
      <w:pPr>
        <w:jc w:val="both"/>
        <w:rPr>
          <w:rFonts w:cs="Arial"/>
          <w:iCs/>
          <w:lang w:val="et-EE"/>
        </w:rPr>
      </w:pPr>
    </w:p>
    <w:p w14:paraId="7032B698" w14:textId="77777777" w:rsidR="0020715E" w:rsidRPr="008F6B59" w:rsidRDefault="0020715E" w:rsidP="0020715E">
      <w:pPr>
        <w:pStyle w:val="ListParagraph"/>
        <w:jc w:val="both"/>
        <w:rPr>
          <w:rFonts w:cs="Arial"/>
          <w:iCs/>
          <w:lang w:val="et-EE"/>
        </w:rPr>
      </w:pPr>
      <w:r w:rsidRPr="008F6B59">
        <w:rPr>
          <w:rFonts w:cs="Arial"/>
          <w:iCs/>
          <w:lang w:val="et-EE"/>
        </w:rPr>
        <w:lastRenderedPageBreak/>
        <w:t>VTK-s on välja toodud, et kliimanõukogu ülesanne on muuhulgas siht- ja sidusrühmade ettepanekute teadmispõhine hindamine ja valideerimine. See annab väga suure vastutuse ja sõnaõiguse kliimanõukogu liikmetele. Meie hinnangul peavad sellises nõukogus olema teadlased erinevatest valdkondadest ning nende volitused tulenema selgelt õigusaktist, tagamaks nende töö legitiimsus ja sõltumatus. Kliimanõukogul peab olema aruandluskohustus Riigikogu ees, kes määratleb vastavalt seadusele ka kliimanõukogu töökorralduse, liikmete valimise ja ametisse määramise ja rahastamise põhimõtted.</w:t>
      </w:r>
    </w:p>
    <w:p w14:paraId="6493CAF8" w14:textId="77777777" w:rsidR="0020715E" w:rsidRPr="008F6B59" w:rsidRDefault="0020715E" w:rsidP="0020715E">
      <w:pPr>
        <w:pStyle w:val="ListParagraph"/>
        <w:jc w:val="both"/>
        <w:rPr>
          <w:rFonts w:cs="Arial"/>
          <w:iCs/>
          <w:lang w:val="et-EE"/>
        </w:rPr>
      </w:pPr>
    </w:p>
    <w:p w14:paraId="14DE7FB6" w14:textId="77777777" w:rsidR="0020715E" w:rsidRPr="008F6B59" w:rsidRDefault="0020715E" w:rsidP="0020715E">
      <w:pPr>
        <w:pStyle w:val="ListParagraph"/>
        <w:jc w:val="both"/>
        <w:rPr>
          <w:rFonts w:cs="Arial"/>
          <w:iCs/>
          <w:lang w:val="et-EE"/>
        </w:rPr>
      </w:pPr>
      <w:r w:rsidRPr="008F6B59">
        <w:rPr>
          <w:rFonts w:cs="Arial"/>
          <w:iCs/>
          <w:lang w:val="et-EE"/>
        </w:rPr>
        <w:t>Lisaks on kliimanõukogus puudu tööstuse vaade, mis peab igapäevaselt arvestama kliimapoliitika mõjudega ja seetõttu tänase koosseisu pädevus suurtööstuse vaate esindamisel on puudulik. Rootsi kliimaseaduses on näiteks välja toodud, et sellise kliimanõukogu liikmed peavad olema teadustaustaga.</w:t>
      </w:r>
    </w:p>
    <w:p w14:paraId="36D62702" w14:textId="77777777" w:rsidR="0020715E" w:rsidRPr="008F6B59" w:rsidRDefault="0020715E" w:rsidP="0020715E">
      <w:pPr>
        <w:pStyle w:val="ListParagraph"/>
        <w:jc w:val="both"/>
        <w:rPr>
          <w:rFonts w:cs="Arial"/>
          <w:iCs/>
          <w:lang w:val="et-EE"/>
        </w:rPr>
      </w:pPr>
    </w:p>
    <w:p w14:paraId="50A352EA" w14:textId="77777777" w:rsidR="0020715E" w:rsidRPr="008F6B59" w:rsidRDefault="0020715E" w:rsidP="0020715E">
      <w:pPr>
        <w:pStyle w:val="ListParagraph"/>
        <w:jc w:val="both"/>
        <w:rPr>
          <w:rFonts w:cs="Arial"/>
          <w:iCs/>
          <w:lang w:val="et-EE"/>
        </w:rPr>
      </w:pPr>
      <w:r w:rsidRPr="008F6B59">
        <w:rPr>
          <w:rFonts w:cs="Arial"/>
          <w:iCs/>
          <w:lang w:val="et-EE"/>
        </w:rPr>
        <w:t>Oluline on tagada, et kliimanõukogu arvamused põhineksid välja selgitatud mõjude analüüsil ning teaduslikel andmetel ning välditud oleks otsuste tegemine tõenditele ja analüüsidele mittepõhinevatel alustel.</w:t>
      </w:r>
    </w:p>
    <w:p w14:paraId="24B0B706" w14:textId="77777777" w:rsidR="0020715E" w:rsidRPr="008F6B59" w:rsidRDefault="0020715E" w:rsidP="0020715E">
      <w:pPr>
        <w:pStyle w:val="ListParagraph"/>
        <w:jc w:val="both"/>
        <w:rPr>
          <w:rFonts w:cs="Arial"/>
          <w:iCs/>
          <w:lang w:val="et-EE"/>
        </w:rPr>
      </w:pPr>
    </w:p>
    <w:p w14:paraId="2A6A16C1" w14:textId="77777777" w:rsidR="0020715E" w:rsidRPr="008F6B59" w:rsidRDefault="0020715E" w:rsidP="0020715E">
      <w:pPr>
        <w:pStyle w:val="ListParagraph"/>
        <w:jc w:val="both"/>
        <w:rPr>
          <w:rFonts w:cs="Arial"/>
          <w:iCs/>
          <w:lang w:val="et-EE"/>
        </w:rPr>
      </w:pPr>
      <w:r w:rsidRPr="008F6B59">
        <w:rPr>
          <w:rFonts w:cs="Arial"/>
          <w:iCs/>
          <w:lang w:val="et-EE"/>
        </w:rPr>
        <w:t xml:space="preserve">Oluline on tagada, et kliimanõukogul saab olla üksnes arvamust andev roll ja tema arvamus saab kliimaseaduse väljatöötamise ja võimalike täiendavate seadusmuudatuste protsessis olla üheks arvamuseks mitmest. Kliimaseadusega ei saa tekitada olukorda, kus kliimanõukogule antakse arvamise monopol või omistada nende arvamusele suurem kaal võrreldes teiste osapoolte arvamusega. Lõplikke seadusandlikke otsustusi saab põhiseaduse järgi teha üksnes Riigikogu ning kellele ei saa panna kohustust võtta arvesse üksnes kliimanõukogu arvamusi või loovutada osa oma otsustuspädevusest kliimanõukogule.  </w:t>
      </w:r>
    </w:p>
    <w:p w14:paraId="42F7BF15" w14:textId="77777777" w:rsidR="0020715E" w:rsidRPr="008F6B59" w:rsidRDefault="0020715E" w:rsidP="0020715E">
      <w:pPr>
        <w:pStyle w:val="ListParagraph"/>
        <w:jc w:val="both"/>
        <w:rPr>
          <w:rFonts w:cs="Arial"/>
          <w:iCs/>
          <w:lang w:val="et-EE"/>
        </w:rPr>
      </w:pPr>
    </w:p>
    <w:p w14:paraId="356A61B8" w14:textId="77777777" w:rsidR="0020715E" w:rsidRPr="008F6B59" w:rsidRDefault="0020715E" w:rsidP="0020715E">
      <w:pPr>
        <w:ind w:left="708"/>
        <w:jc w:val="both"/>
        <w:rPr>
          <w:rFonts w:cs="Arial"/>
          <w:iCs/>
          <w:lang w:val="et-EE"/>
        </w:rPr>
      </w:pPr>
    </w:p>
    <w:p w14:paraId="4D33A88F" w14:textId="77777777" w:rsidR="0020715E" w:rsidRPr="008F6B59" w:rsidRDefault="0020715E" w:rsidP="0020715E">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Fonts w:cs="Arial"/>
          <w:b/>
          <w:bCs/>
          <w:iCs/>
          <w:lang w:val="et-EE"/>
        </w:rPr>
      </w:pPr>
      <w:r w:rsidRPr="008F6B59">
        <w:rPr>
          <w:rFonts w:cs="Arial"/>
          <w:b/>
          <w:bCs/>
          <w:iCs/>
          <w:lang w:val="et-EE"/>
        </w:rPr>
        <w:t>Sektoraalsete eesmärkide seadmisel tuleb arvestada sektorite senist panust kasvuhoonegaaside vähendamisel, eesmärkide mõjusid sektori jätkusuutlikkusele ning mõjusid Eesti tarbijatele ja majandusele. Me ei toeta ühe sektori või tegevusala eesmärkide mittetäitmise kompenseerimist teisele sektorile või tegevusalale täiendavate nõudmiste karmistamisega.</w:t>
      </w:r>
    </w:p>
    <w:p w14:paraId="51D6522F" w14:textId="77777777" w:rsidR="0020715E" w:rsidRPr="008F6B59" w:rsidRDefault="0020715E" w:rsidP="0020715E">
      <w:pPr>
        <w:jc w:val="both"/>
        <w:rPr>
          <w:rFonts w:cs="Arial"/>
          <w:iCs/>
          <w:lang w:val="et-EE"/>
        </w:rPr>
      </w:pPr>
    </w:p>
    <w:p w14:paraId="261BC5EB" w14:textId="77777777" w:rsidR="0020715E" w:rsidRPr="008F6B59" w:rsidRDefault="0020715E" w:rsidP="0020715E">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Fonts w:cs="Arial"/>
          <w:b/>
          <w:bCs/>
          <w:iCs/>
          <w:lang w:val="et-EE"/>
        </w:rPr>
      </w:pPr>
      <w:r w:rsidRPr="008F6B59">
        <w:rPr>
          <w:rFonts w:cs="Arial"/>
          <w:b/>
          <w:bCs/>
          <w:iCs/>
          <w:lang w:val="et-EE"/>
        </w:rPr>
        <w:t xml:space="preserve">Riik peab hüvitama kliima kaitse eesmärgil ettevõtete tegevuse ennetähtaegse lõpetamise tulemusel ettevõtetele tekkiva kahju. </w:t>
      </w:r>
    </w:p>
    <w:p w14:paraId="128490FB" w14:textId="77777777" w:rsidR="0020715E" w:rsidRPr="008F6B59" w:rsidRDefault="0020715E" w:rsidP="0020715E">
      <w:pPr>
        <w:pStyle w:val="ListParagraph"/>
        <w:rPr>
          <w:rFonts w:cs="Arial"/>
          <w:b/>
          <w:bCs/>
          <w:iCs/>
          <w:lang w:val="et-EE"/>
        </w:rPr>
      </w:pPr>
    </w:p>
    <w:p w14:paraId="02BAA10A" w14:textId="77777777" w:rsidR="0020715E" w:rsidRPr="008F6B59" w:rsidRDefault="0020715E" w:rsidP="0020715E">
      <w:pPr>
        <w:pStyle w:val="ListParagraph"/>
        <w:jc w:val="both"/>
        <w:rPr>
          <w:rFonts w:cs="Arial"/>
          <w:iCs/>
          <w:lang w:val="et-EE"/>
        </w:rPr>
      </w:pPr>
      <w:r w:rsidRPr="008F6B59">
        <w:rPr>
          <w:rFonts w:cs="Arial"/>
          <w:iCs/>
          <w:lang w:val="et-EE"/>
        </w:rPr>
        <w:t>Kui kliimaseaduse tulemusel on ettevõtjad kohustatud või sunnitud oma tegevuse õiguspäraselt oodatust varem lõpetama ja selline lõpetamine põhjustab ettevõtjatele kahju, tuleb kliimaseaduses ette näha ka selge põhimõte, et vastav kahju tuleb hüvitada koheselt ja õiglaselt. Riigi poolt tekitatud kahju hüvitamise kohustus on Euroopa Liidus üldtunnustatud õiguspõhimõte ja vastava kohustuse paneb riigile ka põhiseadus. Riik peab välja töötama ka eraldi seadusega kahjude hüvitamise mehhanismi kliimaseaduse põhimõtete rakendamiseks.</w:t>
      </w:r>
    </w:p>
    <w:p w14:paraId="4CC0A46B" w14:textId="77777777" w:rsidR="0020715E" w:rsidRPr="008F6B59" w:rsidRDefault="0020715E" w:rsidP="0020715E">
      <w:pPr>
        <w:pStyle w:val="ListParagraph"/>
        <w:rPr>
          <w:rFonts w:cs="Arial"/>
          <w:b/>
          <w:bCs/>
          <w:iCs/>
          <w:lang w:val="et-EE"/>
        </w:rPr>
      </w:pPr>
    </w:p>
    <w:p w14:paraId="15708806" w14:textId="77777777" w:rsidR="0020715E" w:rsidRPr="008F6B59" w:rsidRDefault="0020715E" w:rsidP="0020715E">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Fonts w:cs="Arial"/>
          <w:b/>
          <w:bCs/>
          <w:iCs/>
          <w:lang w:val="et-EE"/>
        </w:rPr>
      </w:pPr>
      <w:r w:rsidRPr="008F6B59">
        <w:rPr>
          <w:rFonts w:cs="Arial"/>
          <w:b/>
          <w:bCs/>
          <w:iCs/>
          <w:lang w:val="et-EE"/>
        </w:rPr>
        <w:t xml:space="preserve">Kliimaseaduse raames eraldi põlevkivi perspektiivi käsitlemine ei ole põhjendatud. </w:t>
      </w:r>
    </w:p>
    <w:p w14:paraId="191F0EEC" w14:textId="77777777" w:rsidR="0020715E" w:rsidRPr="008F6B59" w:rsidRDefault="0020715E" w:rsidP="0020715E">
      <w:pPr>
        <w:pStyle w:val="ListParagraph"/>
        <w:rPr>
          <w:rFonts w:cs="Arial"/>
          <w:b/>
          <w:bCs/>
          <w:iCs/>
          <w:lang w:val="et-EE"/>
        </w:rPr>
      </w:pPr>
    </w:p>
    <w:p w14:paraId="578C24D0" w14:textId="77777777" w:rsidR="0020715E" w:rsidRPr="008F6B59" w:rsidRDefault="0020715E" w:rsidP="0020715E">
      <w:pPr>
        <w:pStyle w:val="ListParagraph"/>
        <w:jc w:val="both"/>
        <w:rPr>
          <w:rFonts w:cs="Arial"/>
          <w:iCs/>
          <w:lang w:val="et-EE"/>
        </w:rPr>
      </w:pPr>
      <w:r w:rsidRPr="008F6B59">
        <w:rPr>
          <w:rFonts w:cs="Arial"/>
          <w:iCs/>
          <w:lang w:val="et-EE"/>
        </w:rPr>
        <w:t>Süsiniku sidumise ja kasutamise tehnoloogiaid arendatakse ning karmistuvas kliimapoliitikas nõudlus nende tehnoloogiate järele kasvab. Seetõttu võib põlevkivi kasutamise jätkamine kooskõlas kõigi kliimaneutraalsuse eesmärkidega olla võimalik ka pärast 2050 aastat. VTK, kliimaseadus või muud õigusaktid ei peaks seetõttu ette nägema põlevkivitööstuse keeldu enne ega pärast 2050. aastat, kui on võimalik tagada süsiniku sidumine vajalikus koguses. Kehtivates arengukavades ja teistes strateegilistes dokumentides toodud mõjuhinnanguid ja eesmärke ei tohi ignoreerida.</w:t>
      </w:r>
    </w:p>
    <w:p w14:paraId="366D186E" w14:textId="77777777" w:rsidR="0020715E" w:rsidRPr="008F6B59" w:rsidRDefault="0020715E" w:rsidP="0020715E">
      <w:pPr>
        <w:pStyle w:val="ListParagraph"/>
        <w:rPr>
          <w:rFonts w:cs="Arial"/>
          <w:iCs/>
          <w:lang w:val="et-EE"/>
        </w:rPr>
      </w:pPr>
    </w:p>
    <w:p w14:paraId="124EF7C6" w14:textId="77777777" w:rsidR="0020715E" w:rsidRPr="008F6B59" w:rsidRDefault="0020715E" w:rsidP="0020715E">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Fonts w:cs="Arial"/>
          <w:b/>
          <w:bCs/>
          <w:iCs/>
          <w:lang w:val="et-EE"/>
        </w:rPr>
      </w:pPr>
      <w:r w:rsidRPr="008F6B59">
        <w:rPr>
          <w:rFonts w:cs="Arial"/>
          <w:b/>
          <w:bCs/>
          <w:iCs/>
          <w:lang w:val="et-EE"/>
        </w:rPr>
        <w:t>Kindlasti on vaja moodustada eraldi töötleva tööstuse töörühm.</w:t>
      </w:r>
    </w:p>
    <w:p w14:paraId="7A84292A" w14:textId="77777777" w:rsidR="0020715E" w:rsidRPr="008F6B59" w:rsidRDefault="0020715E" w:rsidP="0020715E">
      <w:pPr>
        <w:pStyle w:val="ListParagraph"/>
        <w:rPr>
          <w:rFonts w:cs="Arial"/>
          <w:iCs/>
          <w:lang w:val="et-EE"/>
        </w:rPr>
      </w:pPr>
    </w:p>
    <w:p w14:paraId="3B2C1FFA" w14:textId="77777777" w:rsidR="0020715E" w:rsidRPr="008F6B59" w:rsidRDefault="0020715E" w:rsidP="0020715E">
      <w:pPr>
        <w:pStyle w:val="ListParagraph"/>
        <w:jc w:val="both"/>
        <w:rPr>
          <w:rFonts w:cs="Arial"/>
          <w:iCs/>
          <w:lang w:val="et-EE"/>
        </w:rPr>
      </w:pPr>
      <w:r w:rsidRPr="008F6B59">
        <w:rPr>
          <w:rFonts w:cs="Arial"/>
          <w:iCs/>
          <w:lang w:val="et-EE"/>
        </w:rPr>
        <w:t>Töötlev tööstus on majanduskasvu ning Eesti ekspordi vedaja. Samal ajal on viimastel aastatel tootmismahud kahanenud ning langus on jätkutrendis. Seetõttu on hädavajalik, et nii olulise sektori jaoks moodustataks eraldi töörühm. Palume VTK-d ja seonduvat tegevuskava täiendada tööstuse töörühma loomisega. Töötleva tööstuse töörühma tuleb kutsuda sektori erialaliidud kus eesseisvaid väljakutseid ja võimalusi arutada ning üheskoos pakkuda välja tulevikustsenaariumid.</w:t>
      </w:r>
    </w:p>
    <w:p w14:paraId="26D38D11" w14:textId="77777777" w:rsidR="0020715E" w:rsidRPr="008F6B59" w:rsidRDefault="0020715E" w:rsidP="0020715E">
      <w:pPr>
        <w:pStyle w:val="ListParagraph"/>
        <w:rPr>
          <w:rFonts w:cs="Arial"/>
          <w:iCs/>
          <w:lang w:val="et-EE"/>
        </w:rPr>
      </w:pPr>
    </w:p>
    <w:p w14:paraId="1CD79773" w14:textId="77777777" w:rsidR="0020715E" w:rsidRPr="008F6B59" w:rsidRDefault="0020715E" w:rsidP="0020715E">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Fonts w:cs="Arial"/>
          <w:b/>
          <w:bCs/>
          <w:iCs/>
          <w:lang w:val="et-EE"/>
        </w:rPr>
      </w:pPr>
      <w:r w:rsidRPr="008F6B59">
        <w:rPr>
          <w:rFonts w:cs="Arial"/>
          <w:b/>
          <w:bCs/>
          <w:iCs/>
          <w:lang w:val="et-EE"/>
        </w:rPr>
        <w:t>Tuleb julgustada sektoreid koostama oma teekaarte ja nendega tuleb arvestada (vahe)eesmärkide seadmisel.</w:t>
      </w:r>
    </w:p>
    <w:p w14:paraId="15D9DB31" w14:textId="77777777" w:rsidR="0020715E" w:rsidRPr="008F6B59" w:rsidRDefault="0020715E" w:rsidP="0020715E">
      <w:pPr>
        <w:jc w:val="both"/>
        <w:rPr>
          <w:rFonts w:cs="Arial"/>
          <w:iCs/>
          <w:lang w:val="et-EE"/>
        </w:rPr>
      </w:pPr>
    </w:p>
    <w:p w14:paraId="61BA940E" w14:textId="77777777" w:rsidR="0020715E" w:rsidRPr="008F6B59" w:rsidRDefault="0020715E" w:rsidP="0020715E">
      <w:pPr>
        <w:jc w:val="both"/>
        <w:rPr>
          <w:rFonts w:cs="Arial"/>
          <w:iCs/>
          <w:lang w:val="et-EE"/>
        </w:rPr>
      </w:pPr>
    </w:p>
    <w:p w14:paraId="4DCED233" w14:textId="77777777" w:rsidR="0020715E" w:rsidRPr="008F6B59" w:rsidRDefault="0020715E" w:rsidP="0020715E">
      <w:pPr>
        <w:ind w:left="708"/>
        <w:jc w:val="both"/>
        <w:rPr>
          <w:rFonts w:cs="Arial"/>
          <w:iCs/>
          <w:lang w:val="et-EE"/>
        </w:rPr>
      </w:pPr>
      <w:r w:rsidRPr="008F6B59">
        <w:rPr>
          <w:rFonts w:cs="Arial"/>
          <w:iCs/>
          <w:lang w:val="et-EE"/>
        </w:rPr>
        <w:t xml:space="preserve">Sektoreid kaasav ja nende hinnanguid arvestav mudel töötab kindlasti mõjusamalt kui sektorite võimalustega mittearvestav eesmärkide kehtestamine. Kui sektorid on valmis koostama ülemineku teekaarte, siis nende põhjal saab seada ka vastavaid (vahe)eesmärke.  </w:t>
      </w:r>
    </w:p>
    <w:p w14:paraId="1262C4B3" w14:textId="2528264B" w:rsidR="0020715E" w:rsidRPr="008F6B59" w:rsidRDefault="0020715E" w:rsidP="0020715E">
      <w:pPr>
        <w:ind w:left="708"/>
        <w:jc w:val="both"/>
        <w:rPr>
          <w:rFonts w:cs="Arial"/>
          <w:iCs/>
          <w:lang w:val="et-EE"/>
        </w:rPr>
      </w:pPr>
      <w:r w:rsidRPr="008F6B59">
        <w:rPr>
          <w:rFonts w:cs="Arial"/>
          <w:iCs/>
          <w:lang w:val="et-EE"/>
        </w:rPr>
        <w:t xml:space="preserve">Kaksik- (digitaalse ja rohelise) ülemineku kiirendamiseks pakkus Euroopa Komisjon 2021. aastal uuendatud tööstusstrateegias välja „üleminekuteede kontseptsiooni“, mida rakendatakse 14 kõige asjakohasema tööstusvaldkonna suhtes. Need üleminekuteed peaksid pakkuma „paremat alt-üles arusaamist kaksiküleminekuga seotud vajalike tegevuste ulatusest, kuludest, tingimustest ja pikaajalisest kasust“ ning need üleminekuteed peaksid „viima tegevuskavadeni, mis toetavad kestlikku konkurentsivõimet”.  </w:t>
      </w:r>
      <w:r w:rsidR="008F6B59" w:rsidRPr="008F6B59">
        <w:rPr>
          <w:rFonts w:cs="Arial"/>
          <w:iCs/>
          <w:lang w:val="et-EE"/>
        </w:rPr>
        <w:t xml:space="preserve">Ülemikuteed </w:t>
      </w:r>
      <w:r w:rsidR="0004474F">
        <w:rPr>
          <w:rFonts w:cs="Arial"/>
          <w:iCs/>
          <w:lang w:val="et-EE"/>
        </w:rPr>
        <w:t xml:space="preserve">tuleb </w:t>
      </w:r>
      <w:r w:rsidR="00165AFB">
        <w:rPr>
          <w:rFonts w:cs="Arial"/>
          <w:iCs/>
          <w:lang w:val="et-EE"/>
        </w:rPr>
        <w:t xml:space="preserve">koostada </w:t>
      </w:r>
      <w:r w:rsidRPr="008F6B59">
        <w:rPr>
          <w:rFonts w:cs="Arial"/>
          <w:iCs/>
          <w:lang w:val="et-EE"/>
        </w:rPr>
        <w:t xml:space="preserve"> koos kõigi sidusrühmadega. </w:t>
      </w:r>
    </w:p>
    <w:p w14:paraId="7220B628" w14:textId="77777777" w:rsidR="0020715E" w:rsidRPr="008F6B59" w:rsidRDefault="0020715E" w:rsidP="0020715E">
      <w:pPr>
        <w:ind w:left="708"/>
        <w:jc w:val="both"/>
        <w:rPr>
          <w:rFonts w:cs="Arial"/>
          <w:iCs/>
          <w:lang w:val="et-EE"/>
        </w:rPr>
      </w:pPr>
    </w:p>
    <w:p w14:paraId="6BF90009" w14:textId="77777777" w:rsidR="0020715E" w:rsidRPr="008F6B59" w:rsidRDefault="0020715E" w:rsidP="0020715E">
      <w:pPr>
        <w:ind w:left="708"/>
        <w:jc w:val="both"/>
        <w:rPr>
          <w:rFonts w:cs="Arial"/>
          <w:i/>
          <w:lang w:val="et-EE"/>
        </w:rPr>
      </w:pPr>
      <w:r w:rsidRPr="008F6B59">
        <w:rPr>
          <w:rFonts w:cs="Arial"/>
          <w:i/>
          <w:lang w:val="et-EE"/>
        </w:rPr>
        <w:t>Keemiatööstus seisab  silmitsi oma tööstuse ajaloo suurima muutusega, kuna muutume kliimaneutraalseks, ringmajanduslikuks, digitaalseks, liikudes samal ajal üle ohututele ja säästvatele kemikaalidele.</w:t>
      </w:r>
    </w:p>
    <w:p w14:paraId="4A833B80" w14:textId="77777777" w:rsidR="0020715E" w:rsidRPr="008F6B59" w:rsidRDefault="0020715E" w:rsidP="0020715E">
      <w:pPr>
        <w:pStyle w:val="ListParagraph"/>
        <w:ind w:left="708"/>
        <w:jc w:val="both"/>
        <w:rPr>
          <w:rFonts w:cs="Arial"/>
          <w:b/>
          <w:bCs/>
          <w:iCs/>
          <w:lang w:val="et-EE"/>
        </w:rPr>
      </w:pPr>
    </w:p>
    <w:p w14:paraId="278E7C70" w14:textId="77777777" w:rsidR="0020715E" w:rsidRPr="008F6B59" w:rsidRDefault="0020715E" w:rsidP="0020715E">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708"/>
        <w:jc w:val="both"/>
        <w:rPr>
          <w:rFonts w:cs="Arial"/>
          <w:b/>
          <w:bCs/>
          <w:iCs/>
          <w:lang w:val="et-EE"/>
        </w:rPr>
      </w:pPr>
      <w:r w:rsidRPr="008F6B59">
        <w:rPr>
          <w:rFonts w:cs="Arial"/>
          <w:b/>
          <w:bCs/>
          <w:iCs/>
          <w:lang w:val="et-EE"/>
        </w:rPr>
        <w:t>Riigikogu roll seaduse väljatöötamisel peab olema nähtavam, aktiivsem ja kaasavam, et tagada pikaajaliselt vältava kliimareformi stabiilsus</w:t>
      </w:r>
    </w:p>
    <w:p w14:paraId="20488D7C" w14:textId="77777777" w:rsidR="0020715E" w:rsidRPr="008F6B59" w:rsidRDefault="0020715E" w:rsidP="0020715E">
      <w:pPr>
        <w:ind w:left="708"/>
        <w:jc w:val="both"/>
        <w:rPr>
          <w:rFonts w:cs="Arial"/>
          <w:b/>
          <w:bCs/>
          <w:iCs/>
          <w:lang w:val="et-EE"/>
        </w:rPr>
      </w:pPr>
    </w:p>
    <w:p w14:paraId="1A689BC0" w14:textId="77777777" w:rsidR="0020715E" w:rsidRPr="008F6B59" w:rsidRDefault="0020715E" w:rsidP="0020715E">
      <w:pPr>
        <w:pStyle w:val="ListParagraph"/>
        <w:jc w:val="both"/>
        <w:rPr>
          <w:rFonts w:cs="Arial"/>
          <w:iCs/>
          <w:lang w:val="et-EE"/>
        </w:rPr>
      </w:pPr>
      <w:r w:rsidRPr="008F6B59">
        <w:rPr>
          <w:rFonts w:cs="Arial"/>
          <w:iCs/>
          <w:lang w:val="et-EE"/>
        </w:rPr>
        <w:t xml:space="preserve">Kliimareform on potentsiaalselt ühiskonda transformeeriv protsess. Demokraatlikus riigis on sedavõrd mastaapse protsessi edukaks ja tagasilöökideta elluviimiseks vajalik leida eesmärgid ja lahendused, mis on vastuvõetavad ja toetatud valijate enamuse poolt. Kui oluliste küsimuste otsustamise pädevus anda poliitilisest protsessist ja valijate tagasisidest isoleeritud huvipoolte esindajatele, siis võib see kaasa tulla tarbijate ja </w:t>
      </w:r>
      <w:r w:rsidRPr="008F6B59">
        <w:rPr>
          <w:rFonts w:cs="Arial"/>
          <w:iCs/>
          <w:lang w:val="et-EE"/>
        </w:rPr>
        <w:lastRenderedPageBreak/>
        <w:t>valijate huvisid eiravad lahendused, mis püsivad halvemal juhul ainult kuni järgmiste valimisteni. Seetõttu on stabiilse ja kindlalt edasiliikuvad kliimareformi jaoks ülioluline demokraatliku protsessi ja valijate tahte austamine.</w:t>
      </w:r>
    </w:p>
    <w:p w14:paraId="3A2BD617" w14:textId="77777777" w:rsidR="0020715E" w:rsidRPr="008F6B59" w:rsidRDefault="0020715E" w:rsidP="0020715E">
      <w:pPr>
        <w:pStyle w:val="ListParagraph"/>
        <w:jc w:val="both"/>
        <w:rPr>
          <w:rFonts w:cs="Arial"/>
          <w:iCs/>
          <w:lang w:val="et-EE"/>
        </w:rPr>
      </w:pPr>
    </w:p>
    <w:p w14:paraId="3EC0F2D1" w14:textId="77777777" w:rsidR="0020715E" w:rsidRPr="008F6B59" w:rsidRDefault="0020715E" w:rsidP="0020715E">
      <w:pPr>
        <w:ind w:left="708"/>
        <w:jc w:val="both"/>
        <w:rPr>
          <w:rFonts w:cs="Arial"/>
          <w:iCs/>
          <w:lang w:val="et-EE"/>
        </w:rPr>
      </w:pPr>
      <w:r w:rsidRPr="008F6B59">
        <w:rPr>
          <w:rFonts w:cs="Arial"/>
          <w:iCs/>
          <w:lang w:val="et-EE"/>
        </w:rPr>
        <w:t xml:space="preserve">VTK-s ei ole Riigikogule ettenähtud olulist rolli kliimaseaduse, sh vastavate eesmärkide ja vaheeesmärkide väljatöötamisel. Tagamaks kliimaseaduse tõhusa menetluse Riigikogus, on oluline tagada Riigikogu kaasatus ja informeeritus juba eelnõu väljatöötamise faasis ning VTK võiks sellega arvestada. </w:t>
      </w:r>
    </w:p>
    <w:p w14:paraId="182ECDD9" w14:textId="3B9EE580" w:rsidR="00227AA6" w:rsidRPr="008F6B59" w:rsidRDefault="00227AA6" w:rsidP="00940EAD">
      <w:pPr>
        <w:ind w:left="284"/>
        <w:jc w:val="both"/>
        <w:rPr>
          <w:rFonts w:cstheme="minorHAnsi"/>
          <w:sz w:val="22"/>
          <w:szCs w:val="22"/>
          <w:lang w:val="et-EE"/>
        </w:rPr>
      </w:pPr>
      <w:r w:rsidRPr="008F6B59">
        <w:rPr>
          <w:rFonts w:cstheme="minorHAnsi"/>
          <w:sz w:val="22"/>
          <w:szCs w:val="22"/>
          <w:lang w:val="et-EE"/>
        </w:rPr>
        <w:t xml:space="preserve"> </w:t>
      </w:r>
    </w:p>
    <w:sectPr w:rsidR="00227AA6" w:rsidRPr="008F6B59" w:rsidSect="009C7DB0">
      <w:headerReference w:type="even" r:id="rId9"/>
      <w:headerReference w:type="default" r:id="rId10"/>
      <w:footerReference w:type="even" r:id="rId11"/>
      <w:footerReference w:type="default" r:id="rId12"/>
      <w:headerReference w:type="first" r:id="rId13"/>
      <w:footerReference w:type="first" r:id="rId14"/>
      <w:pgSz w:w="11900" w:h="16840"/>
      <w:pgMar w:top="2238" w:right="1440" w:bottom="1440" w:left="1440" w:header="825"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064F5" w14:textId="77777777" w:rsidR="00547279" w:rsidRDefault="00547279" w:rsidP="00931D5E">
      <w:r>
        <w:separator/>
      </w:r>
    </w:p>
  </w:endnote>
  <w:endnote w:type="continuationSeparator" w:id="0">
    <w:p w14:paraId="0FC352D5" w14:textId="77777777" w:rsidR="00547279" w:rsidRDefault="00547279" w:rsidP="00931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53D33" w14:textId="77777777" w:rsidR="005844F2" w:rsidRDefault="00584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5BF80" w14:textId="77777777" w:rsidR="005844F2" w:rsidRDefault="00584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4FA5D" w14:textId="77777777" w:rsidR="00656C6E" w:rsidRDefault="00656C6E"/>
  <w:p w14:paraId="39259A80" w14:textId="77777777" w:rsidR="00656C6E" w:rsidRDefault="00656C6E">
    <w:r w:rsidRPr="00146E04">
      <w:rPr>
        <w:rFonts w:ascii="Open Sans Light" w:hAnsi="Open Sans Light" w:cs="Open Sans Light"/>
        <w:noProof/>
        <w:color w:val="FFFFFF"/>
        <w:sz w:val="16"/>
        <w:szCs w:val="16"/>
      </w:rPr>
      <mc:AlternateContent>
        <mc:Choice Requires="wps">
          <w:drawing>
            <wp:anchor distT="0" distB="0" distL="114300" distR="114300" simplePos="0" relativeHeight="251659264" behindDoc="0" locked="0" layoutInCell="1" allowOverlap="1" wp14:anchorId="1FD1E511" wp14:editId="524D790B">
              <wp:simplePos x="0" y="0"/>
              <wp:positionH relativeFrom="column">
                <wp:posOffset>8005</wp:posOffset>
              </wp:positionH>
              <wp:positionV relativeFrom="paragraph">
                <wp:posOffset>118006</wp:posOffset>
              </wp:positionV>
              <wp:extent cx="5703757" cy="22486"/>
              <wp:effectExtent l="0" t="0" r="24130" b="15875"/>
              <wp:wrapNone/>
              <wp:docPr id="3" name="Straight Connector 3"/>
              <wp:cNvGraphicFramePr/>
              <a:graphic xmlns:a="http://schemas.openxmlformats.org/drawingml/2006/main">
                <a:graphicData uri="http://schemas.microsoft.com/office/word/2010/wordprocessingShape">
                  <wps:wsp>
                    <wps:cNvCnPr/>
                    <wps:spPr>
                      <a:xfrm>
                        <a:off x="0" y="0"/>
                        <a:ext cx="5703757" cy="22486"/>
                      </a:xfrm>
                      <a:prstGeom prst="line">
                        <a:avLst/>
                      </a:prstGeom>
                      <a:ln w="31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36DDCF"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9.3pt" to="449.7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" strokecolor="#bfbfbf [2412]" strokeweight=".25pt">
              <v:stroke joinstyle="miter"/>
            </v:line>
          </w:pict>
        </mc:Fallback>
      </mc:AlternateConten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3"/>
      <w:gridCol w:w="3003"/>
      <w:gridCol w:w="3004"/>
    </w:tblGrid>
    <w:tr w:rsidR="00656C6E" w14:paraId="37FBB2F8" w14:textId="77777777" w:rsidTr="00656C6E">
      <w:tc>
        <w:tcPr>
          <w:tcW w:w="3003" w:type="dxa"/>
        </w:tcPr>
        <w:p w14:paraId="72A4FCBC" w14:textId="77777777" w:rsidR="00656C6E" w:rsidRPr="00146E04" w:rsidRDefault="00656C6E">
          <w:pPr>
            <w:pStyle w:val="Footer"/>
            <w:rPr>
              <w:rFonts w:ascii="Open Sans Light" w:hAnsi="Open Sans Light" w:cs="Open Sans Light"/>
              <w:color w:val="808080"/>
              <w:sz w:val="16"/>
              <w:szCs w:val="16"/>
              <w:lang w:val="fi-FI"/>
            </w:rPr>
          </w:pPr>
          <w:r w:rsidRPr="00146E04">
            <w:rPr>
              <w:rFonts w:ascii="Open Sans Light" w:hAnsi="Open Sans Light" w:cs="Open Sans Light"/>
              <w:color w:val="808080"/>
              <w:sz w:val="16"/>
              <w:szCs w:val="16"/>
              <w:lang w:val="fi-FI"/>
            </w:rPr>
            <w:t>Eesti Keemiatööstuse Liit</w:t>
          </w:r>
        </w:p>
        <w:p w14:paraId="3E80A924" w14:textId="77777777" w:rsidR="00656C6E" w:rsidRPr="00146E04" w:rsidRDefault="00656C6E">
          <w:pPr>
            <w:pStyle w:val="Footer"/>
            <w:rPr>
              <w:rFonts w:ascii="Open Sans Light" w:hAnsi="Open Sans Light" w:cs="Open Sans Light"/>
              <w:color w:val="808080"/>
              <w:sz w:val="16"/>
              <w:szCs w:val="16"/>
              <w:lang w:val="fi-FI"/>
            </w:rPr>
          </w:pPr>
          <w:r w:rsidRPr="00146E04">
            <w:rPr>
              <w:rFonts w:ascii="Open Sans Light" w:hAnsi="Open Sans Light" w:cs="Open Sans Light"/>
              <w:color w:val="808080"/>
              <w:sz w:val="16"/>
              <w:szCs w:val="16"/>
              <w:lang w:val="fi-FI"/>
            </w:rPr>
            <w:t>Peterburi tee 46, 11415 Tallinn</w:t>
          </w:r>
        </w:p>
        <w:p w14:paraId="68E592D5" w14:textId="77777777" w:rsidR="00656C6E" w:rsidRPr="00146E04" w:rsidRDefault="00656C6E">
          <w:pPr>
            <w:pStyle w:val="Footer"/>
            <w:rPr>
              <w:rFonts w:ascii="Open Sans Light" w:hAnsi="Open Sans Light" w:cs="Open Sans Light"/>
              <w:color w:val="808080"/>
              <w:sz w:val="16"/>
              <w:szCs w:val="16"/>
              <w:lang w:val="fi-FI"/>
            </w:rPr>
          </w:pPr>
        </w:p>
      </w:tc>
      <w:tc>
        <w:tcPr>
          <w:tcW w:w="3003" w:type="dxa"/>
        </w:tcPr>
        <w:p w14:paraId="4A3EDD87" w14:textId="77777777" w:rsidR="00656C6E" w:rsidRPr="00146E04" w:rsidRDefault="00656C6E">
          <w:pPr>
            <w:pStyle w:val="Footer"/>
            <w:rPr>
              <w:rFonts w:ascii="Open Sans Light" w:hAnsi="Open Sans Light" w:cs="Open Sans Light"/>
              <w:color w:val="808080"/>
              <w:sz w:val="16"/>
              <w:szCs w:val="16"/>
              <w:lang w:val="fi-FI"/>
            </w:rPr>
          </w:pPr>
          <w:r w:rsidRPr="00146E04">
            <w:rPr>
              <w:rFonts w:ascii="Open Sans Light" w:hAnsi="Open Sans Light" w:cs="Open Sans Light"/>
              <w:color w:val="808080"/>
              <w:sz w:val="16"/>
              <w:szCs w:val="16"/>
              <w:lang w:val="fi-FI"/>
            </w:rPr>
            <w:t>+372 613 9775</w:t>
          </w:r>
        </w:p>
        <w:p w14:paraId="68C57050" w14:textId="77777777" w:rsidR="00656C6E" w:rsidRPr="00146E04" w:rsidRDefault="00734D8D">
          <w:pPr>
            <w:pStyle w:val="Footer"/>
            <w:rPr>
              <w:rFonts w:ascii="Open Sans Light" w:hAnsi="Open Sans Light" w:cs="Open Sans Light"/>
              <w:color w:val="808080"/>
              <w:sz w:val="16"/>
              <w:szCs w:val="16"/>
              <w:lang w:val="fi-FI"/>
            </w:rPr>
          </w:pPr>
          <w:hyperlink r:id="rId1" w:history="1">
            <w:r w:rsidR="00656C6E" w:rsidRPr="00146E04">
              <w:rPr>
                <w:rStyle w:val="Hyperlink"/>
                <w:rFonts w:ascii="Open Sans Light" w:hAnsi="Open Sans Light" w:cs="Open Sans Light"/>
                <w:sz w:val="16"/>
                <w:szCs w:val="16"/>
                <w:lang w:val="fi-FI"/>
              </w:rPr>
              <w:t>info@keemia.ee</w:t>
            </w:r>
          </w:hyperlink>
        </w:p>
        <w:p w14:paraId="797298F5" w14:textId="77777777" w:rsidR="00656C6E" w:rsidRPr="00146E04" w:rsidRDefault="00656C6E">
          <w:pPr>
            <w:pStyle w:val="Footer"/>
            <w:rPr>
              <w:rFonts w:ascii="Open Sans Light" w:hAnsi="Open Sans Light" w:cs="Open Sans Light"/>
              <w:color w:val="808080"/>
              <w:sz w:val="16"/>
              <w:szCs w:val="16"/>
              <w:lang w:val="fi-FI"/>
            </w:rPr>
          </w:pPr>
          <w:r w:rsidRPr="00146E04">
            <w:rPr>
              <w:rFonts w:ascii="Open Sans Light" w:hAnsi="Open Sans Light" w:cs="Open Sans Light"/>
              <w:color w:val="808080"/>
              <w:sz w:val="16"/>
              <w:szCs w:val="16"/>
              <w:lang w:val="fi-FI"/>
            </w:rPr>
            <w:t>www.keemia.ee</w:t>
          </w:r>
        </w:p>
      </w:tc>
      <w:tc>
        <w:tcPr>
          <w:tcW w:w="3004" w:type="dxa"/>
        </w:tcPr>
        <w:p w14:paraId="3C62DE6C" w14:textId="77777777" w:rsidR="00656C6E" w:rsidRPr="00146E04" w:rsidRDefault="00656C6E" w:rsidP="00656C6E">
          <w:pPr>
            <w:pStyle w:val="Footer"/>
            <w:jc w:val="right"/>
            <w:rPr>
              <w:rFonts w:ascii="Open Sans Light" w:hAnsi="Open Sans Light" w:cs="Open Sans Light"/>
              <w:color w:val="808080"/>
              <w:sz w:val="16"/>
              <w:szCs w:val="16"/>
            </w:rPr>
          </w:pPr>
          <w:r w:rsidRPr="00146E04">
            <w:rPr>
              <w:rFonts w:ascii="Open Sans Light" w:hAnsi="Open Sans Light" w:cs="Open Sans Light"/>
              <w:noProof/>
              <w:color w:val="808080"/>
              <w:sz w:val="16"/>
              <w:szCs w:val="16"/>
            </w:rPr>
            <w:drawing>
              <wp:inline distT="0" distB="0" distL="0" distR="0" wp14:anchorId="012979DC" wp14:editId="2F349EC0">
                <wp:extent cx="1034322" cy="3725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et 89.jpg"/>
                        <pic:cNvPicPr/>
                      </pic:nvPicPr>
                      <pic:blipFill>
                        <a:blip r:embed="rId2">
                          <a:extLst>
                            <a:ext uri="{28A0092B-C50C-407E-A947-70E740481C1C}">
                              <a14:useLocalDpi xmlns:a14="http://schemas.microsoft.com/office/drawing/2010/main" val="0"/>
                            </a:ext>
                          </a:extLst>
                        </a:blip>
                        <a:stretch>
                          <a:fillRect/>
                        </a:stretch>
                      </pic:blipFill>
                      <pic:spPr>
                        <a:xfrm>
                          <a:off x="0" y="0"/>
                          <a:ext cx="1137810" cy="409857"/>
                        </a:xfrm>
                        <a:prstGeom prst="rect">
                          <a:avLst/>
                        </a:prstGeom>
                      </pic:spPr>
                    </pic:pic>
                  </a:graphicData>
                </a:graphic>
              </wp:inline>
            </w:drawing>
          </w:r>
        </w:p>
      </w:tc>
    </w:tr>
  </w:tbl>
  <w:p w14:paraId="4E0DB6D9" w14:textId="77777777" w:rsidR="00FB653B" w:rsidRPr="00146E04" w:rsidRDefault="00656C6E">
    <w:pPr>
      <w:pStyle w:val="Footer"/>
      <w:rPr>
        <w:rFonts w:ascii="Open Sans Light" w:hAnsi="Open Sans Light" w:cs="Open Sans Light"/>
        <w:color w:val="808080"/>
        <w:sz w:val="16"/>
        <w:szCs w:val="16"/>
      </w:rPr>
    </w:pPr>
    <w:r w:rsidRPr="00146E04">
      <w:rPr>
        <w:rFonts w:ascii="Open Sans Light" w:hAnsi="Open Sans Light" w:cs="Open Sans Light"/>
        <w:color w:val="808080"/>
        <w:sz w:val="16"/>
        <w:szCs w:val="16"/>
      </w:rPr>
      <w:t xml:space="preserve">                    </w:t>
    </w:r>
    <w:r w:rsidRPr="00146E04">
      <w:rPr>
        <w:rFonts w:ascii="Open Sans Light" w:hAnsi="Open Sans Light" w:cs="Open Sans Light"/>
        <w:color w:val="808080"/>
        <w:sz w:val="16"/>
        <w:szCs w:val="16"/>
      </w:rPr>
      <w:tab/>
    </w:r>
    <w:r w:rsidRPr="00146E04">
      <w:rPr>
        <w:rFonts w:ascii="Open Sans Light" w:hAnsi="Open Sans Light" w:cs="Open Sans Light"/>
        <w:color w:val="808080"/>
        <w:sz w:val="16"/>
        <w:szCs w:val="16"/>
      </w:rPr>
      <w:tab/>
    </w:r>
  </w:p>
  <w:p w14:paraId="7F2C8C1A" w14:textId="77777777" w:rsidR="00656C6E" w:rsidRPr="00146E04" w:rsidRDefault="00656C6E">
    <w:pPr>
      <w:pStyle w:val="Footer"/>
      <w:rPr>
        <w:rFonts w:ascii="Open Sans Light" w:hAnsi="Open Sans Light" w:cs="Open Sans Light"/>
        <w:color w:val="808080"/>
        <w:sz w:val="16"/>
        <w:szCs w:val="16"/>
      </w:rPr>
    </w:pPr>
    <w:r w:rsidRPr="00146E04">
      <w:rPr>
        <w:rFonts w:ascii="Open Sans Light" w:hAnsi="Open Sans Light" w:cs="Open Sans Light"/>
        <w:color w:val="808080"/>
        <w:sz w:val="16"/>
        <w:szCs w:val="16"/>
      </w:rPr>
      <w:t xml:space="preserve">          </w:t>
    </w:r>
  </w:p>
  <w:p w14:paraId="6B07C983" w14:textId="77777777" w:rsidR="00865F05" w:rsidRPr="00146E04" w:rsidRDefault="00656C6E">
    <w:pPr>
      <w:pStyle w:val="Footer"/>
      <w:rPr>
        <w:rFonts w:ascii="Open Sans Light" w:hAnsi="Open Sans Light" w:cs="Open Sans Light"/>
        <w:color w:val="808080"/>
        <w:sz w:val="16"/>
        <w:szCs w:val="16"/>
      </w:rPr>
    </w:pPr>
    <w:r w:rsidRPr="00146E04">
      <w:rPr>
        <w:rFonts w:ascii="Open Sans Light" w:hAnsi="Open Sans Light" w:cs="Open Sans Light"/>
        <w:color w:val="80808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2C4EA" w14:textId="77777777" w:rsidR="00547279" w:rsidRDefault="00547279" w:rsidP="00931D5E">
      <w:r>
        <w:separator/>
      </w:r>
    </w:p>
  </w:footnote>
  <w:footnote w:type="continuationSeparator" w:id="0">
    <w:p w14:paraId="77E8B7D8" w14:textId="77777777" w:rsidR="00547279" w:rsidRDefault="00547279" w:rsidP="00931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DD220" w14:textId="77777777" w:rsidR="005844F2" w:rsidRDefault="005844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9651A" w14:textId="77777777" w:rsidR="00931D5E" w:rsidRDefault="00931D5E" w:rsidP="00931D5E">
    <w:pPr>
      <w:pStyle w:val="Header"/>
      <w:ind w:right="-1440" w:hanging="141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658BD" w14:textId="77777777" w:rsidR="00865F05" w:rsidRDefault="009C7DB0" w:rsidP="009C7DB0">
    <w:pPr>
      <w:pStyle w:val="Header"/>
    </w:pPr>
    <w:r>
      <w:rPr>
        <w:noProof/>
      </w:rPr>
      <w:drawing>
        <wp:inline distT="0" distB="0" distL="0" distR="0" wp14:anchorId="3ABF7901" wp14:editId="5E91F0DB">
          <wp:extent cx="6635931" cy="494384"/>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et 1.jpg"/>
                  <pic:cNvPicPr/>
                </pic:nvPicPr>
                <pic:blipFill>
                  <a:blip r:embed="rId1">
                    <a:extLst>
                      <a:ext uri="{28A0092B-C50C-407E-A947-70E740481C1C}">
                        <a14:useLocalDpi xmlns:a14="http://schemas.microsoft.com/office/drawing/2010/main" val="0"/>
                      </a:ext>
                    </a:extLst>
                  </a:blip>
                  <a:stretch>
                    <a:fillRect/>
                  </a:stretch>
                </pic:blipFill>
                <pic:spPr>
                  <a:xfrm>
                    <a:off x="0" y="0"/>
                    <a:ext cx="6837777" cy="5094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12CEE"/>
    <w:multiLevelType w:val="hybridMultilevel"/>
    <w:tmpl w:val="577ED21C"/>
    <w:lvl w:ilvl="0" w:tplc="F2F8AC02">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 w15:restartNumberingAfterBreak="0">
    <w:nsid w:val="0B1B2BE8"/>
    <w:multiLevelType w:val="hybridMultilevel"/>
    <w:tmpl w:val="5672E00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44716D3"/>
    <w:multiLevelType w:val="hybridMultilevel"/>
    <w:tmpl w:val="C384487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E957E9D"/>
    <w:multiLevelType w:val="hybridMultilevel"/>
    <w:tmpl w:val="4A18CBDE"/>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4" w15:restartNumberingAfterBreak="0">
    <w:nsid w:val="2731330D"/>
    <w:multiLevelType w:val="hybridMultilevel"/>
    <w:tmpl w:val="604EF8A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48535357"/>
    <w:multiLevelType w:val="hybridMultilevel"/>
    <w:tmpl w:val="E7C28CEC"/>
    <w:lvl w:ilvl="0" w:tplc="04250001">
      <w:start w:val="1"/>
      <w:numFmt w:val="bullet"/>
      <w:lvlText w:val=""/>
      <w:lvlJc w:val="left"/>
      <w:pPr>
        <w:ind w:left="1130" w:hanging="360"/>
      </w:pPr>
      <w:rPr>
        <w:rFonts w:ascii="Symbol" w:hAnsi="Symbol" w:hint="default"/>
      </w:rPr>
    </w:lvl>
    <w:lvl w:ilvl="1" w:tplc="04250003" w:tentative="1">
      <w:start w:val="1"/>
      <w:numFmt w:val="bullet"/>
      <w:lvlText w:val="o"/>
      <w:lvlJc w:val="left"/>
      <w:pPr>
        <w:ind w:left="1850" w:hanging="360"/>
      </w:pPr>
      <w:rPr>
        <w:rFonts w:ascii="Courier New" w:hAnsi="Courier New" w:cs="Courier New" w:hint="default"/>
      </w:rPr>
    </w:lvl>
    <w:lvl w:ilvl="2" w:tplc="04250005" w:tentative="1">
      <w:start w:val="1"/>
      <w:numFmt w:val="bullet"/>
      <w:lvlText w:val=""/>
      <w:lvlJc w:val="left"/>
      <w:pPr>
        <w:ind w:left="2570" w:hanging="360"/>
      </w:pPr>
      <w:rPr>
        <w:rFonts w:ascii="Wingdings" w:hAnsi="Wingdings" w:hint="default"/>
      </w:rPr>
    </w:lvl>
    <w:lvl w:ilvl="3" w:tplc="04250001" w:tentative="1">
      <w:start w:val="1"/>
      <w:numFmt w:val="bullet"/>
      <w:lvlText w:val=""/>
      <w:lvlJc w:val="left"/>
      <w:pPr>
        <w:ind w:left="3290" w:hanging="360"/>
      </w:pPr>
      <w:rPr>
        <w:rFonts w:ascii="Symbol" w:hAnsi="Symbol" w:hint="default"/>
      </w:rPr>
    </w:lvl>
    <w:lvl w:ilvl="4" w:tplc="04250003" w:tentative="1">
      <w:start w:val="1"/>
      <w:numFmt w:val="bullet"/>
      <w:lvlText w:val="o"/>
      <w:lvlJc w:val="left"/>
      <w:pPr>
        <w:ind w:left="4010" w:hanging="360"/>
      </w:pPr>
      <w:rPr>
        <w:rFonts w:ascii="Courier New" w:hAnsi="Courier New" w:cs="Courier New" w:hint="default"/>
      </w:rPr>
    </w:lvl>
    <w:lvl w:ilvl="5" w:tplc="04250005" w:tentative="1">
      <w:start w:val="1"/>
      <w:numFmt w:val="bullet"/>
      <w:lvlText w:val=""/>
      <w:lvlJc w:val="left"/>
      <w:pPr>
        <w:ind w:left="4730" w:hanging="360"/>
      </w:pPr>
      <w:rPr>
        <w:rFonts w:ascii="Wingdings" w:hAnsi="Wingdings" w:hint="default"/>
      </w:rPr>
    </w:lvl>
    <w:lvl w:ilvl="6" w:tplc="04250001" w:tentative="1">
      <w:start w:val="1"/>
      <w:numFmt w:val="bullet"/>
      <w:lvlText w:val=""/>
      <w:lvlJc w:val="left"/>
      <w:pPr>
        <w:ind w:left="5450" w:hanging="360"/>
      </w:pPr>
      <w:rPr>
        <w:rFonts w:ascii="Symbol" w:hAnsi="Symbol" w:hint="default"/>
      </w:rPr>
    </w:lvl>
    <w:lvl w:ilvl="7" w:tplc="04250003" w:tentative="1">
      <w:start w:val="1"/>
      <w:numFmt w:val="bullet"/>
      <w:lvlText w:val="o"/>
      <w:lvlJc w:val="left"/>
      <w:pPr>
        <w:ind w:left="6170" w:hanging="360"/>
      </w:pPr>
      <w:rPr>
        <w:rFonts w:ascii="Courier New" w:hAnsi="Courier New" w:cs="Courier New" w:hint="default"/>
      </w:rPr>
    </w:lvl>
    <w:lvl w:ilvl="8" w:tplc="04250005" w:tentative="1">
      <w:start w:val="1"/>
      <w:numFmt w:val="bullet"/>
      <w:lvlText w:val=""/>
      <w:lvlJc w:val="left"/>
      <w:pPr>
        <w:ind w:left="6890" w:hanging="360"/>
      </w:pPr>
      <w:rPr>
        <w:rFonts w:ascii="Wingdings" w:hAnsi="Wingdings" w:hint="default"/>
      </w:rPr>
    </w:lvl>
  </w:abstractNum>
  <w:abstractNum w:abstractNumId="6" w15:restartNumberingAfterBreak="0">
    <w:nsid w:val="4EC52550"/>
    <w:multiLevelType w:val="hybridMultilevel"/>
    <w:tmpl w:val="88ACC8C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610B1B2B"/>
    <w:multiLevelType w:val="hybridMultilevel"/>
    <w:tmpl w:val="1A98845A"/>
    <w:lvl w:ilvl="0" w:tplc="04250011">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617A58C1"/>
    <w:multiLevelType w:val="hybridMultilevel"/>
    <w:tmpl w:val="921E33A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7CD416DC"/>
    <w:multiLevelType w:val="hybridMultilevel"/>
    <w:tmpl w:val="5BF6849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067416137">
    <w:abstractNumId w:val="6"/>
  </w:num>
  <w:num w:numId="2" w16cid:durableId="638194905">
    <w:abstractNumId w:val="5"/>
  </w:num>
  <w:num w:numId="3" w16cid:durableId="1749225916">
    <w:abstractNumId w:val="8"/>
  </w:num>
  <w:num w:numId="4" w16cid:durableId="1614442242">
    <w:abstractNumId w:val="4"/>
  </w:num>
  <w:num w:numId="5" w16cid:durableId="1882134771">
    <w:abstractNumId w:val="2"/>
  </w:num>
  <w:num w:numId="6" w16cid:durableId="1783960306">
    <w:abstractNumId w:val="1"/>
  </w:num>
  <w:num w:numId="7" w16cid:durableId="164168754">
    <w:abstractNumId w:val="9"/>
  </w:num>
  <w:num w:numId="8" w16cid:durableId="1784496976">
    <w:abstractNumId w:val="7"/>
  </w:num>
  <w:num w:numId="9" w16cid:durableId="1848910597">
    <w:abstractNumId w:val="3"/>
  </w:num>
  <w:num w:numId="10" w16cid:durableId="443816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D5E"/>
    <w:rsid w:val="00036AF1"/>
    <w:rsid w:val="0004474F"/>
    <w:rsid w:val="00146E04"/>
    <w:rsid w:val="00165AFB"/>
    <w:rsid w:val="001D4960"/>
    <w:rsid w:val="001E18F5"/>
    <w:rsid w:val="0020715E"/>
    <w:rsid w:val="00227AA6"/>
    <w:rsid w:val="00240150"/>
    <w:rsid w:val="0025494D"/>
    <w:rsid w:val="002A4BB5"/>
    <w:rsid w:val="002B5717"/>
    <w:rsid w:val="00357DD2"/>
    <w:rsid w:val="0040638A"/>
    <w:rsid w:val="0044109D"/>
    <w:rsid w:val="00490358"/>
    <w:rsid w:val="004A2534"/>
    <w:rsid w:val="00547279"/>
    <w:rsid w:val="00550102"/>
    <w:rsid w:val="00555BF7"/>
    <w:rsid w:val="00573644"/>
    <w:rsid w:val="005844F2"/>
    <w:rsid w:val="0059490C"/>
    <w:rsid w:val="005E5B34"/>
    <w:rsid w:val="005E7C1F"/>
    <w:rsid w:val="00620E4C"/>
    <w:rsid w:val="0063482F"/>
    <w:rsid w:val="00656C6E"/>
    <w:rsid w:val="006823DC"/>
    <w:rsid w:val="006D000E"/>
    <w:rsid w:val="00734D8D"/>
    <w:rsid w:val="00745242"/>
    <w:rsid w:val="00852AB6"/>
    <w:rsid w:val="00865F05"/>
    <w:rsid w:val="008A1DAA"/>
    <w:rsid w:val="008B0251"/>
    <w:rsid w:val="008B153D"/>
    <w:rsid w:val="008B5899"/>
    <w:rsid w:val="008C012E"/>
    <w:rsid w:val="008F6B59"/>
    <w:rsid w:val="0092121D"/>
    <w:rsid w:val="00931D5E"/>
    <w:rsid w:val="00940EAD"/>
    <w:rsid w:val="00945848"/>
    <w:rsid w:val="009A1ABF"/>
    <w:rsid w:val="009C7DB0"/>
    <w:rsid w:val="009F22E4"/>
    <w:rsid w:val="00A02C6D"/>
    <w:rsid w:val="00B83BC5"/>
    <w:rsid w:val="00C11359"/>
    <w:rsid w:val="00C3308F"/>
    <w:rsid w:val="00C56F75"/>
    <w:rsid w:val="00C813D6"/>
    <w:rsid w:val="00D74DE6"/>
    <w:rsid w:val="00DD503B"/>
    <w:rsid w:val="00DF21A1"/>
    <w:rsid w:val="00E63E50"/>
    <w:rsid w:val="00E90AF4"/>
    <w:rsid w:val="00EA5844"/>
    <w:rsid w:val="00EC763A"/>
    <w:rsid w:val="00F21567"/>
    <w:rsid w:val="00F415BD"/>
    <w:rsid w:val="00F46F91"/>
    <w:rsid w:val="00F47FFD"/>
    <w:rsid w:val="00F73ADB"/>
    <w:rsid w:val="00FA5039"/>
    <w:rsid w:val="00FB653B"/>
    <w:rsid w:val="00FD4C44"/>
    <w:rsid w:val="00FF5D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EBCDD"/>
  <w14:defaultImageDpi w14:val="32767"/>
  <w15:chartTrackingRefBased/>
  <w15:docId w15:val="{DA80E4C3-8202-224C-90B3-D5815CCB7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D5E"/>
    <w:pPr>
      <w:tabs>
        <w:tab w:val="center" w:pos="4680"/>
        <w:tab w:val="right" w:pos="9360"/>
      </w:tabs>
    </w:pPr>
  </w:style>
  <w:style w:type="character" w:customStyle="1" w:styleId="HeaderChar">
    <w:name w:val="Header Char"/>
    <w:basedOn w:val="DefaultParagraphFont"/>
    <w:link w:val="Header"/>
    <w:uiPriority w:val="99"/>
    <w:rsid w:val="00931D5E"/>
  </w:style>
  <w:style w:type="paragraph" w:styleId="Footer">
    <w:name w:val="footer"/>
    <w:basedOn w:val="Normal"/>
    <w:link w:val="FooterChar"/>
    <w:uiPriority w:val="99"/>
    <w:unhideWhenUsed/>
    <w:rsid w:val="00931D5E"/>
    <w:pPr>
      <w:tabs>
        <w:tab w:val="center" w:pos="4680"/>
        <w:tab w:val="right" w:pos="9360"/>
      </w:tabs>
    </w:pPr>
  </w:style>
  <w:style w:type="character" w:customStyle="1" w:styleId="FooterChar">
    <w:name w:val="Footer Char"/>
    <w:basedOn w:val="DefaultParagraphFont"/>
    <w:link w:val="Footer"/>
    <w:uiPriority w:val="99"/>
    <w:rsid w:val="00931D5E"/>
  </w:style>
  <w:style w:type="character" w:styleId="Hyperlink">
    <w:name w:val="Hyperlink"/>
    <w:basedOn w:val="DefaultParagraphFont"/>
    <w:uiPriority w:val="99"/>
    <w:unhideWhenUsed/>
    <w:rsid w:val="00656C6E"/>
    <w:rPr>
      <w:color w:val="0563C1" w:themeColor="hyperlink"/>
      <w:u w:val="single"/>
    </w:rPr>
  </w:style>
  <w:style w:type="character" w:styleId="UnresolvedMention">
    <w:name w:val="Unresolved Mention"/>
    <w:basedOn w:val="DefaultParagraphFont"/>
    <w:uiPriority w:val="99"/>
    <w:rsid w:val="00656C6E"/>
    <w:rPr>
      <w:color w:val="808080"/>
      <w:shd w:val="clear" w:color="auto" w:fill="E6E6E6"/>
    </w:rPr>
  </w:style>
  <w:style w:type="table" w:styleId="TableGrid">
    <w:name w:val="Table Grid"/>
    <w:basedOn w:val="TableNormal"/>
    <w:uiPriority w:val="39"/>
    <w:rsid w:val="00656C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4109D"/>
    <w:rPr>
      <w:sz w:val="22"/>
      <w:szCs w:val="22"/>
      <w:lang w:val="et-EE"/>
    </w:rPr>
  </w:style>
  <w:style w:type="paragraph" w:customStyle="1" w:styleId="Default">
    <w:name w:val="Default"/>
    <w:rsid w:val="008C012E"/>
    <w:pPr>
      <w:autoSpaceDE w:val="0"/>
      <w:autoSpaceDN w:val="0"/>
      <w:adjustRightInd w:val="0"/>
    </w:pPr>
    <w:rPr>
      <w:rFonts w:ascii="Times New Roman" w:eastAsia="Arial Unicode MS" w:hAnsi="Times New Roman" w:cs="Times New Roman"/>
      <w:color w:val="000000"/>
      <w:bdr w:val="nil"/>
      <w:lang w:val="et-EE"/>
    </w:rPr>
  </w:style>
  <w:style w:type="paragraph" w:styleId="ListParagraph">
    <w:name w:val="List Paragraph"/>
    <w:basedOn w:val="Normal"/>
    <w:uiPriority w:val="34"/>
    <w:qFormat/>
    <w:rsid w:val="008C012E"/>
    <w:pPr>
      <w:pBdr>
        <w:top w:val="nil"/>
        <w:left w:val="nil"/>
        <w:bottom w:val="nil"/>
        <w:right w:val="nil"/>
        <w:between w:val="nil"/>
        <w:bar w:val="nil"/>
      </w:pBdr>
      <w:ind w:left="720"/>
      <w:contextualSpacing/>
    </w:pPr>
    <w:rPr>
      <w:rFonts w:ascii="Times New Roman" w:eastAsia="Arial Unicode MS" w:hAnsi="Times New Roman" w:cs="Times New Roman"/>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4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s.arro@kliimaministeerium.e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kristen.michal@kliimaministeerium.e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mailto:info@keemia.e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2474</Words>
  <Characters>14103</Characters>
  <Application>Microsoft Office Word</Application>
  <DocSecurity>4</DocSecurity>
  <Lines>117</Lines>
  <Paragraphs>33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Krister Kergand</dc:creator>
  <cp:keywords/>
  <dc:description/>
  <cp:lastModifiedBy>Kärt Kasak</cp:lastModifiedBy>
  <cp:revision>2</cp:revision>
  <dcterms:created xsi:type="dcterms:W3CDTF">2023-11-05T16:08:00Z</dcterms:created>
  <dcterms:modified xsi:type="dcterms:W3CDTF">2023-11-05T16:08:00Z</dcterms:modified>
</cp:coreProperties>
</file>