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4D28" w14:textId="77777777" w:rsidR="00B71E34" w:rsidRPr="00FE14C3" w:rsidRDefault="00B71E34" w:rsidP="00FE14C3">
      <w:pPr>
        <w:pStyle w:val="NoSpacing"/>
        <w:jc w:val="right"/>
      </w:pPr>
      <w:r w:rsidRPr="00FE14C3">
        <w:t>EELNÕU</w:t>
      </w:r>
    </w:p>
    <w:p w14:paraId="0E16E6F4" w14:textId="0B911A64" w:rsidR="00B71E34" w:rsidRPr="00FE14C3" w:rsidRDefault="000B6AB6" w:rsidP="00FE14C3">
      <w:pPr>
        <w:pStyle w:val="NoSpacing"/>
        <w:jc w:val="right"/>
      </w:pPr>
      <w:r>
        <w:t>0</w:t>
      </w:r>
      <w:r w:rsidR="0045706B">
        <w:t>8</w:t>
      </w:r>
      <w:r>
        <w:t>.06</w:t>
      </w:r>
      <w:r w:rsidR="00B71E34" w:rsidRPr="00FE14C3">
        <w:t>.202</w:t>
      </w:r>
      <w:r w:rsidR="0072510A">
        <w:t>4</w:t>
      </w:r>
    </w:p>
    <w:p w14:paraId="1FA6D5F1" w14:textId="77777777" w:rsidR="00B71E34" w:rsidRPr="00FE14C3" w:rsidRDefault="00B71E34" w:rsidP="00FE14C3">
      <w:pPr>
        <w:pStyle w:val="NoSpacing"/>
      </w:pPr>
    </w:p>
    <w:p w14:paraId="340B6D7E" w14:textId="77777777" w:rsidR="008A0A5B" w:rsidRPr="00FE14C3" w:rsidRDefault="008A0A5B" w:rsidP="008A0A5B">
      <w:pPr>
        <w:pStyle w:val="NoSpacing"/>
      </w:pPr>
      <w:r w:rsidRPr="00FE14C3">
        <w:t>SISEMINISTER</w:t>
      </w:r>
    </w:p>
    <w:p w14:paraId="35745058" w14:textId="77777777" w:rsidR="008A0A5B" w:rsidRPr="00FE14C3" w:rsidRDefault="008A0A5B" w:rsidP="008A0A5B">
      <w:pPr>
        <w:pStyle w:val="NoSpacing"/>
      </w:pPr>
    </w:p>
    <w:p w14:paraId="4A3B0414" w14:textId="77777777" w:rsidR="008A0A5B" w:rsidRPr="00FE14C3" w:rsidRDefault="008A0A5B" w:rsidP="008A0A5B">
      <w:pPr>
        <w:pStyle w:val="NoSpacing"/>
      </w:pPr>
      <w:r w:rsidRPr="00FE14C3">
        <w:t>MÄÄRUS</w:t>
      </w:r>
    </w:p>
    <w:p w14:paraId="55185160" w14:textId="77777777" w:rsidR="008A0A5B" w:rsidRPr="00FE14C3" w:rsidRDefault="008A0A5B" w:rsidP="008A0A5B">
      <w:pPr>
        <w:pStyle w:val="NoSpacing"/>
        <w:rPr>
          <w:b/>
          <w:bCs/>
        </w:rPr>
      </w:pPr>
    </w:p>
    <w:p w14:paraId="20F6AF1C" w14:textId="77777777" w:rsidR="008A0A5B" w:rsidRPr="00FE14C3" w:rsidRDefault="008A0A5B" w:rsidP="008A0A5B">
      <w:pPr>
        <w:pStyle w:val="NoSpacing"/>
        <w:rPr>
          <w:rFonts w:eastAsia="Times New Roman"/>
          <w:b/>
          <w:bCs/>
          <w:color w:val="000000"/>
          <w:kern w:val="36"/>
          <w:lang w:eastAsia="et-EE"/>
        </w:rPr>
      </w:pPr>
      <w:bookmarkStart w:id="0" w:name="_Hlk130894604"/>
      <w:bookmarkStart w:id="1" w:name="_Hlk104802935"/>
      <w:r w:rsidRPr="00FE14C3">
        <w:rPr>
          <w:rFonts w:eastAsia="Times New Roman"/>
          <w:b/>
          <w:bCs/>
          <w:color w:val="000000"/>
          <w:kern w:val="36"/>
          <w:lang w:eastAsia="et-EE"/>
        </w:rPr>
        <w:t xml:space="preserve">Põlevmaterjalide ja ohtlike ainete </w:t>
      </w:r>
    </w:p>
    <w:p w14:paraId="32A899D8" w14:textId="77777777" w:rsidR="008A0A5B" w:rsidRPr="00FE14C3" w:rsidRDefault="008A0A5B" w:rsidP="008A0A5B">
      <w:pPr>
        <w:pStyle w:val="NoSpacing"/>
        <w:rPr>
          <w:rFonts w:eastAsia="Times New Roman"/>
          <w:b/>
          <w:bCs/>
          <w:color w:val="000000"/>
          <w:kern w:val="36"/>
          <w:lang w:eastAsia="et-EE"/>
        </w:rPr>
      </w:pPr>
      <w:r w:rsidRPr="00FE14C3">
        <w:rPr>
          <w:rFonts w:eastAsia="Times New Roman"/>
          <w:b/>
          <w:bCs/>
          <w:color w:val="000000"/>
          <w:kern w:val="36"/>
          <w:lang w:eastAsia="et-EE"/>
        </w:rPr>
        <w:t>ladustamise tuleohutusnõuded</w:t>
      </w:r>
    </w:p>
    <w:bookmarkEnd w:id="0"/>
    <w:bookmarkEnd w:id="1"/>
    <w:p w14:paraId="0922B0B0" w14:textId="77777777" w:rsidR="008A0A5B" w:rsidRPr="00FE14C3" w:rsidRDefault="008A0A5B" w:rsidP="008A0A5B">
      <w:pPr>
        <w:pStyle w:val="NoSpacing"/>
      </w:pPr>
    </w:p>
    <w:p w14:paraId="12E112C7" w14:textId="77777777" w:rsidR="008A0A5B" w:rsidRPr="00FE14C3" w:rsidRDefault="008A0A5B" w:rsidP="008A0A5B">
      <w:pPr>
        <w:pStyle w:val="NoSpacing"/>
      </w:pPr>
      <w:r w:rsidRPr="00FE14C3">
        <w:rPr>
          <w:color w:val="202020"/>
        </w:rPr>
        <w:t xml:space="preserve">Määrus kehtestatakse tuleohutuse seaduse </w:t>
      </w:r>
      <w:r w:rsidRPr="00FE14C3">
        <w:rPr>
          <w:rFonts w:eastAsia="Times New Roman"/>
          <w:color w:val="202020"/>
          <w:lang w:eastAsia="et-EE"/>
        </w:rPr>
        <w:t xml:space="preserve">§ 19 lõike 7 </w:t>
      </w:r>
      <w:r w:rsidRPr="00FE14C3">
        <w:rPr>
          <w:color w:val="202020"/>
        </w:rPr>
        <w:t>alusel.</w:t>
      </w:r>
    </w:p>
    <w:p w14:paraId="5F9A10AB" w14:textId="77777777" w:rsidR="008A0A5B" w:rsidRPr="00FE14C3" w:rsidRDefault="008A0A5B" w:rsidP="008A0A5B">
      <w:pPr>
        <w:pStyle w:val="NoSpacing"/>
        <w:rPr>
          <w:rFonts w:eastAsia="Times New Roman"/>
          <w:b/>
          <w:bCs/>
          <w:color w:val="000000"/>
          <w:kern w:val="36"/>
          <w:lang w:eastAsia="et-EE"/>
        </w:rPr>
      </w:pPr>
    </w:p>
    <w:p w14:paraId="347E48B0" w14:textId="77777777" w:rsidR="008A0A5B" w:rsidRPr="00FE14C3" w:rsidRDefault="008A0A5B" w:rsidP="008A0A5B">
      <w:pPr>
        <w:pStyle w:val="NoSpacing"/>
        <w:jc w:val="center"/>
        <w:rPr>
          <w:rFonts w:eastAsia="Times New Roman"/>
          <w:b/>
          <w:bCs/>
          <w:color w:val="000000"/>
          <w:bdr w:val="none" w:sz="0" w:space="0" w:color="auto" w:frame="1"/>
          <w:lang w:eastAsia="et-EE"/>
        </w:rPr>
      </w:pPr>
      <w:r w:rsidRPr="00FE14C3">
        <w:rPr>
          <w:rFonts w:eastAsia="Times New Roman"/>
          <w:b/>
          <w:bCs/>
          <w:color w:val="000000"/>
          <w:bdr w:val="none" w:sz="0" w:space="0" w:color="auto" w:frame="1"/>
          <w:lang w:eastAsia="et-EE"/>
        </w:rPr>
        <w:t>1. peatükk</w:t>
      </w:r>
    </w:p>
    <w:p w14:paraId="6BB7563C" w14:textId="77777777" w:rsidR="008A0A5B" w:rsidRPr="00FE14C3" w:rsidRDefault="008A0A5B" w:rsidP="008A0A5B">
      <w:pPr>
        <w:pStyle w:val="NoSpacing"/>
        <w:jc w:val="center"/>
        <w:rPr>
          <w:rFonts w:eastAsia="Times New Roman"/>
          <w:b/>
          <w:bCs/>
          <w:color w:val="000000"/>
          <w:lang w:eastAsia="et-EE"/>
        </w:rPr>
      </w:pPr>
      <w:r w:rsidRPr="00FE14C3">
        <w:rPr>
          <w:rFonts w:eastAsia="Times New Roman"/>
          <w:b/>
          <w:bCs/>
          <w:color w:val="000000"/>
          <w:lang w:eastAsia="et-EE"/>
        </w:rPr>
        <w:t>Üldsätted</w:t>
      </w:r>
    </w:p>
    <w:p w14:paraId="737434E1" w14:textId="77777777" w:rsidR="008A0A5B" w:rsidRPr="00FE14C3" w:rsidRDefault="008A0A5B" w:rsidP="008A0A5B">
      <w:pPr>
        <w:pStyle w:val="NoSpacing"/>
        <w:rPr>
          <w:rFonts w:eastAsia="Times New Roman"/>
          <w:b/>
          <w:bCs/>
          <w:color w:val="000000"/>
          <w:lang w:eastAsia="et-EE"/>
        </w:rPr>
      </w:pPr>
    </w:p>
    <w:p w14:paraId="4C1D89F5" w14:textId="77777777" w:rsidR="008A0A5B" w:rsidRPr="00FE14C3" w:rsidRDefault="008A0A5B" w:rsidP="008A0A5B">
      <w:pPr>
        <w:pStyle w:val="NoSpacing"/>
        <w:rPr>
          <w:b/>
          <w:bCs/>
        </w:rPr>
      </w:pPr>
      <w:r w:rsidRPr="00FE14C3">
        <w:rPr>
          <w:b/>
          <w:bCs/>
        </w:rPr>
        <w:t>§ 1. Määruse reguleerimisala</w:t>
      </w:r>
    </w:p>
    <w:p w14:paraId="24425D56" w14:textId="77777777" w:rsidR="008A0A5B" w:rsidRPr="00FE14C3" w:rsidRDefault="008A0A5B" w:rsidP="008A0A5B">
      <w:pPr>
        <w:pStyle w:val="NoSpacing"/>
      </w:pPr>
    </w:p>
    <w:p w14:paraId="21038436" w14:textId="2928CE52" w:rsidR="008A0A5B" w:rsidRDefault="008A0A5B" w:rsidP="008A0A5B">
      <w:pPr>
        <w:pStyle w:val="NoSpacing"/>
        <w:jc w:val="both"/>
      </w:pPr>
      <w:r w:rsidRPr="00FE14C3">
        <w:t>Käesoleva määrusega kehtestatakse põlevmaterjali ja ohtlik</w:t>
      </w:r>
      <w:r>
        <w:t>u</w:t>
      </w:r>
      <w:r w:rsidRPr="00FE14C3">
        <w:t xml:space="preserve"> aine ladustamise tuleohutusnõuded</w:t>
      </w:r>
      <w:r>
        <w:t xml:space="preserve">, sealhulgas nõuded </w:t>
      </w:r>
      <w:bookmarkStart w:id="2" w:name="_Hlk156313469"/>
      <w:r>
        <w:t>n</w:t>
      </w:r>
      <w:r w:rsidRPr="0086367A">
        <w:t>aftasaaduse, põlevkiviõli</w:t>
      </w:r>
      <w:r>
        <w:t xml:space="preserve"> ja</w:t>
      </w:r>
      <w:r w:rsidRPr="0086367A">
        <w:t xml:space="preserve"> selle saaduse </w:t>
      </w:r>
      <w:r>
        <w:t>ning</w:t>
      </w:r>
      <w:r w:rsidRPr="0086367A">
        <w:t xml:space="preserve"> biokütuse</w:t>
      </w:r>
      <w:r>
        <w:t xml:space="preserve"> hoidla</w:t>
      </w:r>
      <w:bookmarkEnd w:id="2"/>
      <w:r>
        <w:t>, ammoniaagirajatise ning hapniku hoiukoha</w:t>
      </w:r>
      <w:r w:rsidRPr="003D08F5">
        <w:t xml:space="preserve"> </w:t>
      </w:r>
      <w:r>
        <w:t>kujale</w:t>
      </w:r>
      <w:r w:rsidRPr="00FE14C3">
        <w:t>.</w:t>
      </w:r>
    </w:p>
    <w:p w14:paraId="38ED421D" w14:textId="77777777" w:rsidR="00C433CE" w:rsidRDefault="00C433CE" w:rsidP="008A0A5B">
      <w:pPr>
        <w:pStyle w:val="NoSpacing"/>
        <w:jc w:val="both"/>
      </w:pPr>
    </w:p>
    <w:p w14:paraId="147936B3" w14:textId="0E62A569" w:rsidR="00C433CE" w:rsidRPr="008B3C8A" w:rsidRDefault="00C433CE" w:rsidP="008A0A5B">
      <w:pPr>
        <w:pStyle w:val="NoSpacing"/>
        <w:jc w:val="both"/>
        <w:rPr>
          <w:b/>
          <w:bCs/>
          <w:highlight w:val="yellow"/>
        </w:rPr>
      </w:pPr>
      <w:r w:rsidRPr="008B3C8A">
        <w:rPr>
          <w:b/>
          <w:bCs/>
          <w:highlight w:val="yellow"/>
        </w:rPr>
        <w:t>§ 2. Määruse kohaldamisala</w:t>
      </w:r>
    </w:p>
    <w:p w14:paraId="1EF3C889" w14:textId="77777777" w:rsidR="008A0A5B" w:rsidRPr="008B3C8A" w:rsidRDefault="008A0A5B" w:rsidP="008A0A5B">
      <w:pPr>
        <w:pStyle w:val="NoSpacing"/>
        <w:rPr>
          <w:highlight w:val="yellow"/>
        </w:rPr>
      </w:pPr>
    </w:p>
    <w:p w14:paraId="0C38583C" w14:textId="2C36F1A6" w:rsidR="00231580" w:rsidRPr="008B3C8A" w:rsidRDefault="00231580" w:rsidP="00231580">
      <w:pPr>
        <w:pStyle w:val="NoSpacing"/>
        <w:jc w:val="both"/>
        <w:rPr>
          <w:rFonts w:cs="Times New Roman"/>
          <w:bCs/>
          <w:color w:val="000000"/>
          <w:highlight w:val="yellow"/>
        </w:rPr>
      </w:pPr>
      <w:bookmarkStart w:id="3" w:name="_Hlk156385655"/>
      <w:r w:rsidRPr="008B3C8A">
        <w:rPr>
          <w:highlight w:val="yellow"/>
        </w:rPr>
        <w:t xml:space="preserve">(1) </w:t>
      </w:r>
      <w:r w:rsidR="00C433CE" w:rsidRPr="008B3C8A">
        <w:rPr>
          <w:highlight w:val="yellow"/>
        </w:rPr>
        <w:t>Käesolevas määruses sätestatud ohtliku aine ladustamise tuleohutusnõude</w:t>
      </w:r>
      <w:r w:rsidR="00995D17">
        <w:rPr>
          <w:highlight w:val="yellow"/>
        </w:rPr>
        <w:t>i</w:t>
      </w:r>
      <w:r w:rsidR="00C433CE" w:rsidRPr="008B3C8A">
        <w:rPr>
          <w:highlight w:val="yellow"/>
        </w:rPr>
        <w:t xml:space="preserve">d </w:t>
      </w:r>
      <w:r w:rsidR="004775B6" w:rsidRPr="008B3C8A">
        <w:rPr>
          <w:highlight w:val="yellow"/>
        </w:rPr>
        <w:t xml:space="preserve">ei </w:t>
      </w:r>
      <w:r w:rsidR="00995D17" w:rsidRPr="008B3C8A">
        <w:rPr>
          <w:highlight w:val="yellow"/>
        </w:rPr>
        <w:t>kohald</w:t>
      </w:r>
      <w:r w:rsidR="00995D17">
        <w:rPr>
          <w:highlight w:val="yellow"/>
        </w:rPr>
        <w:t>ata</w:t>
      </w:r>
      <w:r w:rsidR="00995D17" w:rsidRPr="008B3C8A">
        <w:rPr>
          <w:highlight w:val="yellow"/>
        </w:rPr>
        <w:t xml:space="preserve"> </w:t>
      </w:r>
      <w:r w:rsidR="00310DD8">
        <w:rPr>
          <w:highlight w:val="yellow"/>
        </w:rPr>
        <w:t>kodumajapidamisele</w:t>
      </w:r>
      <w:r w:rsidR="004775B6" w:rsidRPr="008B3C8A">
        <w:rPr>
          <w:highlight w:val="yellow"/>
        </w:rPr>
        <w:t xml:space="preserve"> ja </w:t>
      </w:r>
      <w:proofErr w:type="spellStart"/>
      <w:r w:rsidR="00310DD8" w:rsidRPr="008B3C8A">
        <w:rPr>
          <w:rFonts w:cs="Times New Roman"/>
          <w:bCs/>
          <w:color w:val="000000"/>
          <w:highlight w:val="yellow"/>
        </w:rPr>
        <w:t>jaemüü</w:t>
      </w:r>
      <w:r w:rsidR="00310DD8">
        <w:rPr>
          <w:rFonts w:cs="Times New Roman"/>
          <w:bCs/>
          <w:color w:val="000000"/>
          <w:highlight w:val="yellow"/>
        </w:rPr>
        <w:t>jale</w:t>
      </w:r>
      <w:proofErr w:type="spellEnd"/>
      <w:r w:rsidR="00310DD8">
        <w:rPr>
          <w:rFonts w:cs="Times New Roman"/>
          <w:bCs/>
          <w:color w:val="000000"/>
          <w:highlight w:val="yellow"/>
        </w:rPr>
        <w:t xml:space="preserve">, sealhulgas ka </w:t>
      </w:r>
      <w:r w:rsidRPr="008B3C8A">
        <w:rPr>
          <w:rFonts w:cs="Times New Roman"/>
          <w:bCs/>
          <w:color w:val="000000"/>
          <w:highlight w:val="yellow"/>
        </w:rPr>
        <w:t>jaemüügipakendis</w:t>
      </w:r>
      <w:r w:rsidRPr="008B3C8A">
        <w:rPr>
          <w:highlight w:val="yellow"/>
        </w:rPr>
        <w:t xml:space="preserve"> </w:t>
      </w:r>
      <w:r w:rsidRPr="008B3C8A">
        <w:rPr>
          <w:rFonts w:cs="Times New Roman"/>
          <w:bCs/>
          <w:color w:val="000000"/>
          <w:highlight w:val="yellow"/>
        </w:rPr>
        <w:t xml:space="preserve">kaubale. </w:t>
      </w:r>
    </w:p>
    <w:p w14:paraId="05A9FAA1" w14:textId="77777777" w:rsidR="00231580" w:rsidRPr="008B3C8A" w:rsidRDefault="00231580" w:rsidP="00231580">
      <w:pPr>
        <w:pStyle w:val="NoSpacing"/>
        <w:jc w:val="both"/>
        <w:rPr>
          <w:rFonts w:cs="Times New Roman"/>
          <w:bCs/>
          <w:color w:val="000000"/>
          <w:highlight w:val="yellow"/>
        </w:rPr>
      </w:pPr>
    </w:p>
    <w:p w14:paraId="669F2C49" w14:textId="1DF14456" w:rsidR="00C433CE" w:rsidRDefault="00231580" w:rsidP="00231580">
      <w:pPr>
        <w:pStyle w:val="NoSpacing"/>
        <w:jc w:val="both"/>
        <w:rPr>
          <w:rFonts w:cs="Times New Roman"/>
          <w:bCs/>
          <w:color w:val="000000"/>
          <w:highlight w:val="yellow"/>
        </w:rPr>
      </w:pPr>
      <w:r w:rsidRPr="008B3C8A">
        <w:rPr>
          <w:rFonts w:cs="Times New Roman"/>
          <w:bCs/>
          <w:color w:val="000000"/>
          <w:highlight w:val="yellow"/>
        </w:rPr>
        <w:t xml:space="preserve">(2) </w:t>
      </w:r>
      <w:r w:rsidR="00D9260A" w:rsidRPr="00D9260A">
        <w:rPr>
          <w:rFonts w:cs="Times New Roman"/>
          <w:bCs/>
          <w:color w:val="000000"/>
          <w:highlight w:val="yellow"/>
        </w:rPr>
        <w:t>Käesoleva paragrahvi lõikes 1 nimetamata ohtlik</w:t>
      </w:r>
      <w:r w:rsidR="00A52BB3">
        <w:rPr>
          <w:rFonts w:cs="Times New Roman"/>
          <w:bCs/>
          <w:color w:val="000000"/>
          <w:highlight w:val="yellow"/>
        </w:rPr>
        <w:t>u</w:t>
      </w:r>
      <w:r w:rsidR="00D9260A" w:rsidRPr="00D9260A">
        <w:rPr>
          <w:rFonts w:cs="Times New Roman"/>
          <w:bCs/>
          <w:color w:val="000000"/>
          <w:highlight w:val="yellow"/>
        </w:rPr>
        <w:t xml:space="preserve"> aine </w:t>
      </w:r>
      <w:proofErr w:type="spellStart"/>
      <w:r w:rsidR="00D9260A" w:rsidRPr="00D9260A">
        <w:rPr>
          <w:rFonts w:cs="Times New Roman"/>
          <w:bCs/>
          <w:color w:val="000000"/>
          <w:highlight w:val="yellow"/>
        </w:rPr>
        <w:t>ladustaja</w:t>
      </w:r>
      <w:proofErr w:type="spellEnd"/>
      <w:r w:rsidR="00D9260A" w:rsidRPr="00D9260A">
        <w:rPr>
          <w:rFonts w:cs="Times New Roman"/>
          <w:bCs/>
          <w:color w:val="000000"/>
          <w:highlight w:val="yellow"/>
        </w:rPr>
        <w:t>, kes oma tegevuses pea</w:t>
      </w:r>
      <w:r w:rsidR="00A52BB3">
        <w:rPr>
          <w:rFonts w:cs="Times New Roman"/>
          <w:bCs/>
          <w:color w:val="000000"/>
          <w:highlight w:val="yellow"/>
        </w:rPr>
        <w:t>b</w:t>
      </w:r>
      <w:r w:rsidR="00D9260A" w:rsidRPr="00D9260A">
        <w:rPr>
          <w:rFonts w:cs="Times New Roman"/>
          <w:bCs/>
          <w:color w:val="000000"/>
          <w:highlight w:val="yellow"/>
        </w:rPr>
        <w:t xml:space="preserve"> kemikaaliseaduse § 8 lõike 1 kohaselt kemikaali käitlema inimese elule ja tervisele ning asjale ja keskkonnale ohutult, </w:t>
      </w:r>
      <w:r w:rsidR="0055618A">
        <w:rPr>
          <w:rFonts w:cs="Times New Roman"/>
          <w:bCs/>
          <w:color w:val="000000"/>
          <w:highlight w:val="yellow"/>
        </w:rPr>
        <w:t>hindab igakordselt</w:t>
      </w:r>
      <w:r w:rsidR="00D9260A" w:rsidRPr="00D9260A">
        <w:rPr>
          <w:rFonts w:cs="Times New Roman"/>
          <w:bCs/>
          <w:color w:val="000000"/>
          <w:highlight w:val="yellow"/>
        </w:rPr>
        <w:t xml:space="preserve"> enda poolt käideldava aine kogusest ja omadustest tulenevaid ohte ning ohu hinnangu</w:t>
      </w:r>
      <w:r w:rsidR="00F97281">
        <w:rPr>
          <w:rFonts w:cs="Times New Roman"/>
          <w:bCs/>
          <w:color w:val="000000"/>
          <w:highlight w:val="yellow"/>
        </w:rPr>
        <w:t xml:space="preserve">t arvestades </w:t>
      </w:r>
      <w:r w:rsidR="0055618A">
        <w:rPr>
          <w:rFonts w:cs="Times New Roman"/>
          <w:bCs/>
          <w:color w:val="000000"/>
          <w:highlight w:val="yellow"/>
        </w:rPr>
        <w:t>lähtub</w:t>
      </w:r>
      <w:r w:rsidR="0055618A" w:rsidRPr="00D9260A">
        <w:rPr>
          <w:rFonts w:cs="Times New Roman"/>
          <w:bCs/>
          <w:color w:val="000000"/>
          <w:highlight w:val="yellow"/>
        </w:rPr>
        <w:t xml:space="preserve"> </w:t>
      </w:r>
      <w:r w:rsidR="00D9260A" w:rsidRPr="00D9260A">
        <w:rPr>
          <w:rFonts w:cs="Times New Roman"/>
          <w:bCs/>
          <w:color w:val="000000"/>
          <w:highlight w:val="yellow"/>
        </w:rPr>
        <w:t>ohtlik</w:t>
      </w:r>
      <w:r w:rsidR="00A52BB3">
        <w:rPr>
          <w:rFonts w:cs="Times New Roman"/>
          <w:bCs/>
          <w:color w:val="000000"/>
          <w:highlight w:val="yellow"/>
        </w:rPr>
        <w:t>u</w:t>
      </w:r>
      <w:r w:rsidR="00D9260A" w:rsidRPr="00D9260A">
        <w:rPr>
          <w:rFonts w:cs="Times New Roman"/>
          <w:bCs/>
          <w:color w:val="000000"/>
          <w:highlight w:val="yellow"/>
        </w:rPr>
        <w:t xml:space="preserve"> aine ladustamisel käesoleva</w:t>
      </w:r>
      <w:r w:rsidR="00D9260A">
        <w:rPr>
          <w:rFonts w:cs="Times New Roman"/>
          <w:bCs/>
          <w:color w:val="000000"/>
          <w:highlight w:val="yellow"/>
        </w:rPr>
        <w:t>st</w:t>
      </w:r>
      <w:r w:rsidR="00D9260A" w:rsidRPr="00D9260A">
        <w:rPr>
          <w:rFonts w:cs="Times New Roman"/>
          <w:bCs/>
          <w:color w:val="000000"/>
          <w:highlight w:val="yellow"/>
        </w:rPr>
        <w:t xml:space="preserve"> määruse</w:t>
      </w:r>
      <w:r w:rsidR="00D9260A">
        <w:rPr>
          <w:rFonts w:cs="Times New Roman"/>
          <w:bCs/>
          <w:color w:val="000000"/>
          <w:highlight w:val="yellow"/>
        </w:rPr>
        <w:t>st</w:t>
      </w:r>
      <w:r w:rsidR="00D9260A" w:rsidRPr="00D9260A">
        <w:rPr>
          <w:rFonts w:cs="Times New Roman"/>
          <w:bCs/>
          <w:color w:val="000000"/>
          <w:highlight w:val="yellow"/>
        </w:rPr>
        <w:t>.</w:t>
      </w:r>
    </w:p>
    <w:p w14:paraId="0809A2D2" w14:textId="77777777" w:rsidR="00231580" w:rsidRPr="008B3C8A" w:rsidRDefault="00231580" w:rsidP="00231580">
      <w:pPr>
        <w:pStyle w:val="NoSpacing"/>
        <w:jc w:val="both"/>
        <w:rPr>
          <w:rFonts w:cs="Times New Roman"/>
          <w:bCs/>
          <w:color w:val="000000"/>
          <w:highlight w:val="yellow"/>
        </w:rPr>
      </w:pPr>
    </w:p>
    <w:bookmarkEnd w:id="3"/>
    <w:p w14:paraId="0960FD19" w14:textId="3016E7B5" w:rsidR="008A0A5B" w:rsidRPr="00FE14C3" w:rsidRDefault="008A0A5B" w:rsidP="008A0A5B">
      <w:pPr>
        <w:pStyle w:val="NoSpacing"/>
        <w:rPr>
          <w:b/>
          <w:bCs/>
        </w:rPr>
      </w:pPr>
      <w:r w:rsidRPr="00FE14C3">
        <w:rPr>
          <w:b/>
          <w:bCs/>
        </w:rPr>
        <w:t xml:space="preserve">§ </w:t>
      </w:r>
      <w:r w:rsidR="0035162B">
        <w:rPr>
          <w:b/>
          <w:bCs/>
        </w:rPr>
        <w:t>3</w:t>
      </w:r>
      <w:r w:rsidRPr="00FE14C3">
        <w:rPr>
          <w:b/>
          <w:bCs/>
        </w:rPr>
        <w:t>. Terminid</w:t>
      </w:r>
    </w:p>
    <w:p w14:paraId="68DA6CF0" w14:textId="77777777" w:rsidR="008A0A5B" w:rsidRDefault="008A0A5B" w:rsidP="008A0A5B">
      <w:pPr>
        <w:pStyle w:val="NoSpacing"/>
        <w:jc w:val="both"/>
      </w:pPr>
    </w:p>
    <w:p w14:paraId="1E92309F" w14:textId="7D961A8B" w:rsidR="008A0A5B" w:rsidRDefault="008A0A5B" w:rsidP="008A0A5B">
      <w:pPr>
        <w:pStyle w:val="NoSpacing"/>
        <w:jc w:val="both"/>
        <w:rPr>
          <w:szCs w:val="24"/>
        </w:rPr>
      </w:pPr>
      <w:r w:rsidRPr="00392464">
        <w:rPr>
          <w:szCs w:val="24"/>
        </w:rPr>
        <w:t xml:space="preserve">(1) Ladustamine käesoleva määruse tähenduses on põlevmaterjali või ohtliku aine </w:t>
      </w:r>
      <w:r w:rsidR="0098331A" w:rsidRPr="0098331A">
        <w:rPr>
          <w:szCs w:val="24"/>
          <w:highlight w:val="yellow"/>
        </w:rPr>
        <w:t>mistahes</w:t>
      </w:r>
      <w:r w:rsidRPr="00392464">
        <w:rPr>
          <w:szCs w:val="24"/>
        </w:rPr>
        <w:t xml:space="preserve"> hoiustamine ehitises või</w:t>
      </w:r>
      <w:r>
        <w:rPr>
          <w:szCs w:val="24"/>
        </w:rPr>
        <w:t xml:space="preserve"> selle</w:t>
      </w:r>
      <w:r w:rsidRPr="00392464">
        <w:rPr>
          <w:szCs w:val="24"/>
        </w:rPr>
        <w:t xml:space="preserve"> territooriumil.</w:t>
      </w:r>
    </w:p>
    <w:p w14:paraId="695FF9C8" w14:textId="77777777" w:rsidR="008A0A5B" w:rsidRPr="008F5E7A" w:rsidRDefault="008A0A5B" w:rsidP="008A0A5B">
      <w:pPr>
        <w:pStyle w:val="NoSpacing"/>
        <w:jc w:val="both"/>
        <w:rPr>
          <w:highlight w:val="yellow"/>
        </w:rPr>
      </w:pPr>
    </w:p>
    <w:p w14:paraId="21FE6C70" w14:textId="77777777" w:rsidR="008A0A5B" w:rsidRPr="00392464" w:rsidRDefault="008A0A5B" w:rsidP="008A0A5B">
      <w:pPr>
        <w:pStyle w:val="NoSpacing"/>
        <w:jc w:val="both"/>
        <w:rPr>
          <w:szCs w:val="24"/>
        </w:rPr>
      </w:pPr>
      <w:r w:rsidRPr="00392464">
        <w:rPr>
          <w:szCs w:val="24"/>
        </w:rPr>
        <w:t>(2) Põlevmaterjal</w:t>
      </w:r>
      <w:r>
        <w:rPr>
          <w:szCs w:val="24"/>
        </w:rPr>
        <w:t>i</w:t>
      </w:r>
      <w:r w:rsidRPr="00392464">
        <w:rPr>
          <w:szCs w:val="24"/>
        </w:rPr>
        <w:t xml:space="preserve"> </w:t>
      </w:r>
      <w:r>
        <w:rPr>
          <w:szCs w:val="24"/>
        </w:rPr>
        <w:t>käsitatakse</w:t>
      </w:r>
      <w:r w:rsidRPr="00E6358F">
        <w:rPr>
          <w:szCs w:val="24"/>
        </w:rPr>
        <w:t xml:space="preserve"> </w:t>
      </w:r>
      <w:r>
        <w:rPr>
          <w:szCs w:val="24"/>
        </w:rPr>
        <w:t xml:space="preserve">käesolevas määruses </w:t>
      </w:r>
      <w:r w:rsidRPr="00E6358F">
        <w:rPr>
          <w:szCs w:val="24"/>
        </w:rPr>
        <w:t>tuleohutuse seaduse tähenduses.</w:t>
      </w:r>
    </w:p>
    <w:p w14:paraId="3892C50D" w14:textId="77777777" w:rsidR="008A0A5B" w:rsidRPr="008F5E7A" w:rsidRDefault="008A0A5B" w:rsidP="008A0A5B">
      <w:pPr>
        <w:pStyle w:val="NoSpacing"/>
        <w:jc w:val="both"/>
        <w:rPr>
          <w:highlight w:val="yellow"/>
        </w:rPr>
      </w:pPr>
    </w:p>
    <w:p w14:paraId="719E5EAF" w14:textId="77777777" w:rsidR="008A0A5B" w:rsidRPr="00FE14C3" w:rsidRDefault="008A0A5B" w:rsidP="008A0A5B">
      <w:pPr>
        <w:pStyle w:val="NoSpacing"/>
        <w:jc w:val="both"/>
      </w:pPr>
      <w:commentRangeStart w:id="4"/>
      <w:r w:rsidRPr="0021063A">
        <w:t xml:space="preserve">(3) </w:t>
      </w:r>
      <w:commentRangeEnd w:id="4"/>
      <w:r w:rsidR="001E394C">
        <w:rPr>
          <w:rStyle w:val="CommentReference"/>
          <w:rFonts w:asciiTheme="minorHAnsi" w:hAnsiTheme="minorHAnsi"/>
        </w:rPr>
        <w:commentReference w:id="4"/>
      </w:r>
      <w:r w:rsidRPr="0021063A">
        <w:t xml:space="preserve">Ohtlik aine käesoleva määruse </w:t>
      </w:r>
      <w:r>
        <w:t>tähenduses</w:t>
      </w:r>
      <w:r w:rsidRPr="0021063A">
        <w:t xml:space="preserve"> on ohtlik kemikaal kemikaaliseaduse tähenduses.</w:t>
      </w:r>
    </w:p>
    <w:p w14:paraId="63A34D0B" w14:textId="77777777" w:rsidR="008A0A5B" w:rsidRDefault="008A0A5B" w:rsidP="008A0A5B">
      <w:pPr>
        <w:pStyle w:val="NoSpacing"/>
      </w:pPr>
    </w:p>
    <w:p w14:paraId="78795B28" w14:textId="77777777" w:rsidR="00B23397" w:rsidRPr="00FE14C3" w:rsidRDefault="00B23397" w:rsidP="008A0A5B">
      <w:pPr>
        <w:pStyle w:val="NoSpacing"/>
      </w:pPr>
    </w:p>
    <w:p w14:paraId="0ACF8760" w14:textId="77777777" w:rsidR="008A0A5B" w:rsidRPr="00FE14C3" w:rsidRDefault="008A0A5B" w:rsidP="008A0A5B">
      <w:pPr>
        <w:pStyle w:val="NoSpacing"/>
        <w:jc w:val="center"/>
        <w:rPr>
          <w:rFonts w:eastAsia="Times New Roman"/>
          <w:b/>
          <w:bCs/>
          <w:color w:val="000000"/>
          <w:lang w:eastAsia="et-EE"/>
        </w:rPr>
      </w:pPr>
      <w:r>
        <w:rPr>
          <w:rFonts w:eastAsia="Times New Roman"/>
          <w:b/>
          <w:bCs/>
          <w:color w:val="000000"/>
          <w:lang w:eastAsia="et-EE"/>
        </w:rPr>
        <w:t xml:space="preserve">2. </w:t>
      </w:r>
      <w:r w:rsidRPr="00FE14C3">
        <w:rPr>
          <w:rFonts w:eastAsia="Times New Roman"/>
          <w:b/>
          <w:bCs/>
          <w:color w:val="000000"/>
          <w:lang w:eastAsia="et-EE"/>
        </w:rPr>
        <w:t>peatükk</w:t>
      </w:r>
    </w:p>
    <w:p w14:paraId="56892253" w14:textId="77777777" w:rsidR="008A0A5B" w:rsidRPr="00791985" w:rsidRDefault="008A0A5B" w:rsidP="008A0A5B">
      <w:pPr>
        <w:pStyle w:val="NoSpacing"/>
        <w:jc w:val="center"/>
        <w:rPr>
          <w:rFonts w:eastAsia="Times New Roman"/>
          <w:b/>
          <w:bCs/>
          <w:color w:val="000000"/>
          <w:lang w:eastAsia="et-EE"/>
        </w:rPr>
      </w:pPr>
      <w:r w:rsidRPr="00FE14C3">
        <w:rPr>
          <w:rFonts w:eastAsia="Times New Roman"/>
          <w:b/>
          <w:bCs/>
          <w:color w:val="000000"/>
          <w:lang w:eastAsia="et-EE"/>
        </w:rPr>
        <w:t xml:space="preserve">Põlevmaterjali ladustamise </w:t>
      </w:r>
      <w:r w:rsidRPr="00791985">
        <w:rPr>
          <w:rFonts w:eastAsia="Times New Roman"/>
          <w:b/>
          <w:bCs/>
          <w:color w:val="000000"/>
          <w:lang w:eastAsia="et-EE"/>
        </w:rPr>
        <w:t>tuleohutusnõuded</w:t>
      </w:r>
      <w:bookmarkStart w:id="5" w:name="ptk1"/>
      <w:bookmarkEnd w:id="5"/>
    </w:p>
    <w:p w14:paraId="65F6A9AF" w14:textId="77777777" w:rsidR="008A0A5B" w:rsidRPr="00791985" w:rsidRDefault="008A0A5B" w:rsidP="008A0A5B">
      <w:pPr>
        <w:pStyle w:val="NoSpacing"/>
        <w:rPr>
          <w:rFonts w:eastAsia="Times New Roman"/>
          <w:b/>
          <w:bCs/>
          <w:color w:val="000000"/>
          <w:lang w:eastAsia="et-EE"/>
        </w:rPr>
      </w:pPr>
    </w:p>
    <w:p w14:paraId="42D88F1E" w14:textId="6B702987" w:rsidR="008A0A5B" w:rsidRPr="00791985" w:rsidRDefault="008A0A5B" w:rsidP="008A0A5B">
      <w:pPr>
        <w:pStyle w:val="NoSpacing"/>
        <w:rPr>
          <w:rFonts w:eastAsia="Times New Roman"/>
          <w:b/>
          <w:bCs/>
          <w:color w:val="000000"/>
          <w:lang w:eastAsia="et-EE"/>
        </w:rPr>
      </w:pPr>
      <w:r w:rsidRPr="00791985">
        <w:rPr>
          <w:rFonts w:eastAsia="Times New Roman"/>
          <w:b/>
          <w:bCs/>
          <w:color w:val="000000"/>
          <w:bdr w:val="none" w:sz="0" w:space="0" w:color="auto" w:frame="1"/>
          <w:lang w:eastAsia="et-EE"/>
        </w:rPr>
        <w:t xml:space="preserve">§ </w:t>
      </w:r>
      <w:r w:rsidR="0035162B">
        <w:rPr>
          <w:rFonts w:eastAsia="Times New Roman"/>
          <w:b/>
          <w:bCs/>
          <w:color w:val="000000"/>
          <w:bdr w:val="none" w:sz="0" w:space="0" w:color="auto" w:frame="1"/>
          <w:lang w:eastAsia="et-EE"/>
        </w:rPr>
        <w:t>4</w:t>
      </w:r>
      <w:r w:rsidRPr="00791985">
        <w:rPr>
          <w:rFonts w:eastAsia="Times New Roman"/>
          <w:b/>
          <w:bCs/>
          <w:color w:val="000000"/>
          <w:bdr w:val="none" w:sz="0" w:space="0" w:color="auto" w:frame="1"/>
          <w:lang w:eastAsia="et-EE"/>
        </w:rPr>
        <w:t>.</w:t>
      </w:r>
      <w:bookmarkStart w:id="6" w:name="para2"/>
      <w:r w:rsidRPr="00791985">
        <w:rPr>
          <w:rFonts w:eastAsia="Times New Roman"/>
          <w:b/>
          <w:bCs/>
          <w:color w:val="0061AA"/>
          <w:bdr w:val="none" w:sz="0" w:space="0" w:color="auto" w:frame="1"/>
          <w:lang w:eastAsia="et-EE"/>
        </w:rPr>
        <w:t xml:space="preserve"> </w:t>
      </w:r>
      <w:bookmarkEnd w:id="6"/>
      <w:r w:rsidRPr="00791985">
        <w:rPr>
          <w:rFonts w:eastAsia="Times New Roman"/>
          <w:b/>
          <w:bCs/>
          <w:color w:val="000000"/>
          <w:lang w:eastAsia="et-EE"/>
        </w:rPr>
        <w:t>Põlevmaterjali ladustamine ehitises</w:t>
      </w:r>
    </w:p>
    <w:p w14:paraId="08F744FF" w14:textId="77777777" w:rsidR="008A0A5B" w:rsidRPr="00791985" w:rsidRDefault="008A0A5B" w:rsidP="008A0A5B">
      <w:pPr>
        <w:pStyle w:val="NoSpacing"/>
        <w:rPr>
          <w:rFonts w:eastAsia="Times New Roman"/>
          <w:b/>
          <w:bCs/>
          <w:color w:val="000000"/>
          <w:lang w:eastAsia="et-EE"/>
        </w:rPr>
      </w:pPr>
    </w:p>
    <w:p w14:paraId="111EAEF9" w14:textId="77777777" w:rsidR="008A0A5B" w:rsidRPr="00791985" w:rsidRDefault="008A0A5B" w:rsidP="008A0A5B">
      <w:pPr>
        <w:pStyle w:val="NoSpacing"/>
        <w:jc w:val="both"/>
        <w:rPr>
          <w:rFonts w:eastAsia="Times New Roman"/>
          <w:color w:val="202020"/>
          <w:lang w:eastAsia="et-EE"/>
        </w:rPr>
      </w:pPr>
      <w:r w:rsidRPr="00791985">
        <w:rPr>
          <w:rFonts w:eastAsia="Times New Roman"/>
          <w:color w:val="202020"/>
          <w:lang w:eastAsia="et-EE"/>
        </w:rPr>
        <w:t>(1) Põlevmaterjali ei tohi ladustada ehitises, sealhulgas väljumisteel, selliselt, et see põhjustab tuleohtu, takistab evakuatsiooni või raskendab päästetööd. Põlevmaterjali ei tohi ladustada evakuatsiooniteel.</w:t>
      </w:r>
    </w:p>
    <w:p w14:paraId="612B531B" w14:textId="77777777" w:rsidR="008A0A5B" w:rsidRPr="00791985" w:rsidRDefault="008A0A5B" w:rsidP="008A0A5B">
      <w:pPr>
        <w:pStyle w:val="NoSpacing"/>
        <w:jc w:val="both"/>
        <w:rPr>
          <w:rFonts w:eastAsia="Times New Roman"/>
          <w:color w:val="202020"/>
          <w:lang w:eastAsia="et-EE"/>
        </w:rPr>
      </w:pPr>
    </w:p>
    <w:p w14:paraId="2B4677CA" w14:textId="5EA312FC" w:rsidR="008A0A5B" w:rsidRPr="00FE14C3" w:rsidRDefault="008A0A5B" w:rsidP="008A0A5B">
      <w:pPr>
        <w:pStyle w:val="NoSpacing"/>
        <w:jc w:val="both"/>
        <w:rPr>
          <w:rFonts w:eastAsia="Times New Roman"/>
          <w:color w:val="202020"/>
          <w:lang w:eastAsia="et-EE"/>
        </w:rPr>
      </w:pPr>
      <w:commentRangeStart w:id="7"/>
      <w:r w:rsidRPr="00791985">
        <w:rPr>
          <w:rFonts w:eastAsia="Times New Roman"/>
          <w:color w:val="202020"/>
          <w:lang w:eastAsia="et-EE"/>
        </w:rPr>
        <w:t xml:space="preserve">(2) </w:t>
      </w:r>
      <w:commentRangeEnd w:id="7"/>
      <w:r w:rsidR="001E394C">
        <w:rPr>
          <w:rStyle w:val="CommentReference"/>
          <w:rFonts w:asciiTheme="minorHAnsi" w:hAnsiTheme="minorHAnsi"/>
        </w:rPr>
        <w:commentReference w:id="7"/>
      </w:r>
      <w:r w:rsidRPr="00791985">
        <w:rPr>
          <w:rFonts w:eastAsia="Times New Roman"/>
          <w:color w:val="202020"/>
          <w:lang w:eastAsia="et-EE"/>
        </w:rPr>
        <w:t xml:space="preserve">Hoones </w:t>
      </w:r>
      <w:r w:rsidRPr="00791985">
        <w:rPr>
          <w:rFonts w:eastAsia="Times New Roman"/>
          <w:color w:val="202020"/>
          <w:lang w:eastAsia="et-EE"/>
        </w:rPr>
        <w:t xml:space="preserve">võib ladustada ja kasutada hoone või </w:t>
      </w:r>
      <w:r>
        <w:rPr>
          <w:rFonts w:eastAsia="Times New Roman"/>
          <w:color w:val="202020"/>
          <w:lang w:eastAsia="et-EE"/>
        </w:rPr>
        <w:t>selle</w:t>
      </w:r>
      <w:r w:rsidRPr="00791985">
        <w:rPr>
          <w:rFonts w:eastAsia="Times New Roman"/>
          <w:color w:val="202020"/>
          <w:lang w:eastAsia="et-EE"/>
        </w:rPr>
        <w:t xml:space="preserve"> osa kütmiseks või tehnosüsteemi toimimiseks mõeldud </w:t>
      </w:r>
      <w:r w:rsidR="003A6529" w:rsidRPr="009129E8">
        <w:rPr>
          <w:rFonts w:eastAsia="Times New Roman"/>
          <w:color w:val="202020"/>
          <w:highlight w:val="yellow"/>
          <w:lang w:eastAsia="et-EE"/>
        </w:rPr>
        <w:t>tuleohtlikku vedelikku</w:t>
      </w:r>
      <w:r w:rsidR="003A6529" w:rsidRPr="00791985">
        <w:rPr>
          <w:rFonts w:eastAsia="Times New Roman"/>
          <w:color w:val="202020"/>
          <w:lang w:eastAsia="et-EE"/>
        </w:rPr>
        <w:t xml:space="preserve"> </w:t>
      </w:r>
      <w:r w:rsidRPr="00791985">
        <w:rPr>
          <w:rFonts w:eastAsia="Times New Roman"/>
          <w:color w:val="202020"/>
          <w:lang w:eastAsia="et-EE"/>
        </w:rPr>
        <w:t>või tuleohtlikku gaasi tingimusel, et selle</w:t>
      </w:r>
      <w:r>
        <w:rPr>
          <w:rFonts w:eastAsia="Times New Roman"/>
          <w:color w:val="202020"/>
          <w:lang w:eastAsia="et-EE"/>
        </w:rPr>
        <w:t xml:space="preserve"> ladustamise koht</w:t>
      </w:r>
      <w:r w:rsidRPr="001A17EA">
        <w:rPr>
          <w:rFonts w:eastAsia="Times New Roman"/>
          <w:color w:val="202020"/>
          <w:lang w:eastAsia="et-EE"/>
        </w:rPr>
        <w:t xml:space="preserve"> on omaette tuletõkkesektsioon ning </w:t>
      </w:r>
      <w:r w:rsidR="003A6529" w:rsidRPr="009129E8">
        <w:rPr>
          <w:rFonts w:eastAsia="Times New Roman"/>
          <w:color w:val="202020"/>
          <w:highlight w:val="yellow"/>
          <w:lang w:eastAsia="et-EE"/>
        </w:rPr>
        <w:t>tuleohtliku vedeliku</w:t>
      </w:r>
      <w:r w:rsidR="003A6529" w:rsidRPr="001A17EA">
        <w:rPr>
          <w:rFonts w:eastAsia="Times New Roman"/>
          <w:color w:val="202020"/>
          <w:lang w:eastAsia="et-EE"/>
        </w:rPr>
        <w:t xml:space="preserve"> </w:t>
      </w:r>
      <w:r w:rsidRPr="001A17EA">
        <w:rPr>
          <w:rFonts w:eastAsia="Times New Roman"/>
          <w:color w:val="202020"/>
          <w:lang w:eastAsia="et-EE"/>
        </w:rPr>
        <w:t>või tuleohtliku gaasi ladustamine ja kasutamine on nähtud ette hoone ehitusprojektis.</w:t>
      </w:r>
      <w:r>
        <w:rPr>
          <w:rFonts w:eastAsia="Times New Roman"/>
          <w:color w:val="202020"/>
          <w:lang w:eastAsia="et-EE"/>
        </w:rPr>
        <w:t xml:space="preserve"> </w:t>
      </w:r>
      <w:r w:rsidRPr="00FE14C3">
        <w:rPr>
          <w:rFonts w:eastAsia="Times New Roman"/>
          <w:color w:val="202020"/>
          <w:lang w:eastAsia="et-EE"/>
        </w:rPr>
        <w:t xml:space="preserve">Katlaruumi kütusemahuti, </w:t>
      </w:r>
      <w:r>
        <w:rPr>
          <w:rFonts w:eastAsia="Times New Roman"/>
          <w:color w:val="202020"/>
          <w:lang w:eastAsia="et-EE"/>
        </w:rPr>
        <w:t xml:space="preserve">mille </w:t>
      </w:r>
      <w:r w:rsidRPr="00FE14C3">
        <w:rPr>
          <w:rFonts w:eastAsia="Times New Roman"/>
          <w:color w:val="202020"/>
          <w:lang w:eastAsia="et-EE"/>
        </w:rPr>
        <w:t>mah</w:t>
      </w:r>
      <w:r>
        <w:rPr>
          <w:rFonts w:eastAsia="Times New Roman"/>
          <w:color w:val="202020"/>
          <w:lang w:eastAsia="et-EE"/>
        </w:rPr>
        <w:t>u</w:t>
      </w:r>
      <w:r w:rsidRPr="00FE14C3">
        <w:rPr>
          <w:rFonts w:eastAsia="Times New Roman"/>
          <w:color w:val="202020"/>
          <w:lang w:eastAsia="et-EE"/>
        </w:rPr>
        <w:t>t</w:t>
      </w:r>
      <w:r>
        <w:rPr>
          <w:rFonts w:eastAsia="Times New Roman"/>
          <w:color w:val="202020"/>
          <w:lang w:eastAsia="et-EE"/>
        </w:rPr>
        <w:t>a</w:t>
      </w:r>
      <w:r w:rsidRPr="00FE14C3">
        <w:rPr>
          <w:rFonts w:eastAsia="Times New Roman"/>
          <w:color w:val="202020"/>
          <w:lang w:eastAsia="et-EE"/>
        </w:rPr>
        <w:t>vus</w:t>
      </w:r>
      <w:r>
        <w:rPr>
          <w:rFonts w:eastAsia="Times New Roman"/>
          <w:color w:val="202020"/>
          <w:lang w:eastAsia="et-EE"/>
        </w:rPr>
        <w:t xml:space="preserve"> on</w:t>
      </w:r>
      <w:r w:rsidRPr="00FE14C3">
        <w:rPr>
          <w:rFonts w:eastAsia="Times New Roman"/>
          <w:color w:val="202020"/>
          <w:lang w:eastAsia="et-EE"/>
        </w:rPr>
        <w:t xml:space="preserve"> kuni kolm kuupmeetrit, võib paikneda katlaga samas tuletõkkesektsioonis.</w:t>
      </w:r>
      <w:r w:rsidR="00BD4314">
        <w:rPr>
          <w:rFonts w:eastAsia="Times New Roman"/>
          <w:color w:val="202020"/>
          <w:lang w:eastAsia="et-EE"/>
        </w:rPr>
        <w:t xml:space="preserve"> </w:t>
      </w:r>
    </w:p>
    <w:p w14:paraId="206A8F47" w14:textId="77777777" w:rsidR="009129E8" w:rsidRDefault="009129E8" w:rsidP="008A0A5B">
      <w:pPr>
        <w:pStyle w:val="NoSpacing"/>
        <w:jc w:val="both"/>
        <w:rPr>
          <w:rFonts w:eastAsia="Times New Roman"/>
          <w:color w:val="202020"/>
          <w:lang w:eastAsia="et-EE"/>
        </w:rPr>
      </w:pPr>
    </w:p>
    <w:p w14:paraId="29686FCE" w14:textId="311C2956" w:rsidR="008A0A5B" w:rsidRDefault="008A0A5B" w:rsidP="008A0A5B">
      <w:pPr>
        <w:pStyle w:val="NoSpacing"/>
        <w:jc w:val="both"/>
        <w:rPr>
          <w:rFonts w:eastAsia="Times New Roman"/>
          <w:color w:val="202020"/>
          <w:lang w:eastAsia="et-EE"/>
        </w:rPr>
      </w:pPr>
      <w:r w:rsidRPr="00FE14C3">
        <w:rPr>
          <w:rFonts w:eastAsia="Times New Roman"/>
          <w:color w:val="202020"/>
          <w:lang w:eastAsia="et-EE"/>
        </w:rPr>
        <w:t xml:space="preserve">(3) Mitme korteriga elamu keldris võib ladustada </w:t>
      </w:r>
      <w:r>
        <w:rPr>
          <w:rFonts w:eastAsia="Times New Roman"/>
          <w:color w:val="202020"/>
          <w:lang w:eastAsia="et-EE"/>
        </w:rPr>
        <w:t>elamu</w:t>
      </w:r>
      <w:r w:rsidRPr="00FE14C3">
        <w:rPr>
          <w:rFonts w:eastAsia="Times New Roman"/>
          <w:color w:val="202020"/>
          <w:lang w:eastAsia="et-EE"/>
        </w:rPr>
        <w:t xml:space="preserve"> või </w:t>
      </w:r>
      <w:r>
        <w:rPr>
          <w:rFonts w:eastAsia="Times New Roman"/>
          <w:color w:val="202020"/>
          <w:lang w:eastAsia="et-EE"/>
        </w:rPr>
        <w:t>selle</w:t>
      </w:r>
      <w:r w:rsidRPr="00FE14C3">
        <w:rPr>
          <w:rFonts w:eastAsia="Times New Roman"/>
          <w:color w:val="202020"/>
          <w:lang w:eastAsia="et-EE"/>
        </w:rPr>
        <w:t xml:space="preserve"> osa kütmiseks mõeldud tahkeküttematerjali tingimusel, et kelder on omaette tuletõkkesektsioon.</w:t>
      </w:r>
      <w:r w:rsidR="00394229">
        <w:rPr>
          <w:rFonts w:eastAsia="Times New Roman"/>
          <w:color w:val="202020"/>
          <w:lang w:eastAsia="et-EE"/>
        </w:rPr>
        <w:t xml:space="preserve"> </w:t>
      </w:r>
      <w:bookmarkStart w:id="8" w:name="_Hlk157002667"/>
      <w:r w:rsidR="00394229" w:rsidRPr="0051185C">
        <w:rPr>
          <w:rFonts w:eastAsia="Times New Roman"/>
          <w:color w:val="202020"/>
          <w:highlight w:val="yellow"/>
          <w:lang w:eastAsia="et-EE"/>
        </w:rPr>
        <w:t xml:space="preserve">Juhul, kui keldrist </w:t>
      </w:r>
      <w:r w:rsidR="0051185C">
        <w:rPr>
          <w:rFonts w:eastAsia="Times New Roman"/>
          <w:color w:val="202020"/>
          <w:highlight w:val="yellow"/>
          <w:lang w:eastAsia="et-EE"/>
        </w:rPr>
        <w:t xml:space="preserve">omaette </w:t>
      </w:r>
      <w:r w:rsidR="00394229" w:rsidRPr="0051185C">
        <w:rPr>
          <w:rFonts w:eastAsia="Times New Roman"/>
          <w:color w:val="202020"/>
          <w:highlight w:val="yellow"/>
          <w:lang w:eastAsia="et-EE"/>
        </w:rPr>
        <w:t xml:space="preserve">tuletõkkesektsiooni moodustamine ei ole otstarbekas </w:t>
      </w:r>
      <w:r w:rsidR="00F97281">
        <w:rPr>
          <w:rFonts w:eastAsia="Times New Roman"/>
          <w:color w:val="202020"/>
          <w:highlight w:val="yellow"/>
          <w:lang w:eastAsia="et-EE"/>
        </w:rPr>
        <w:t>või</w:t>
      </w:r>
      <w:r w:rsidR="00F97281" w:rsidRPr="0051185C">
        <w:rPr>
          <w:rFonts w:eastAsia="Times New Roman"/>
          <w:color w:val="202020"/>
          <w:highlight w:val="yellow"/>
          <w:lang w:eastAsia="et-EE"/>
        </w:rPr>
        <w:t xml:space="preserve"> </w:t>
      </w:r>
      <w:r w:rsidR="00394229" w:rsidRPr="0051185C">
        <w:rPr>
          <w:rFonts w:eastAsia="Times New Roman"/>
          <w:color w:val="202020"/>
          <w:highlight w:val="yellow"/>
          <w:lang w:eastAsia="et-EE"/>
        </w:rPr>
        <w:t xml:space="preserve">võimalik, siis tuleb </w:t>
      </w:r>
      <w:r w:rsidR="00F97281" w:rsidRPr="0055618A">
        <w:rPr>
          <w:rFonts w:eastAsia="Times New Roman"/>
          <w:highlight w:val="yellow"/>
          <w:lang w:eastAsia="et-EE"/>
        </w:rPr>
        <w:t>elamu valdajal</w:t>
      </w:r>
      <w:r w:rsidR="00F97281" w:rsidRPr="0051185C">
        <w:rPr>
          <w:rFonts w:eastAsia="Times New Roman"/>
          <w:color w:val="FF0000"/>
          <w:highlight w:val="yellow"/>
          <w:lang w:eastAsia="et-EE"/>
        </w:rPr>
        <w:t xml:space="preserve"> </w:t>
      </w:r>
      <w:r w:rsidR="00F97281" w:rsidRPr="0051185C">
        <w:rPr>
          <w:rFonts w:eastAsia="Times New Roman"/>
          <w:color w:val="202020"/>
          <w:highlight w:val="yellow"/>
          <w:lang w:eastAsia="et-EE"/>
        </w:rPr>
        <w:t xml:space="preserve">tagada </w:t>
      </w:r>
      <w:r w:rsidR="00394229" w:rsidRPr="0051185C">
        <w:rPr>
          <w:rFonts w:eastAsia="Times New Roman"/>
          <w:color w:val="202020"/>
          <w:highlight w:val="yellow"/>
          <w:lang w:eastAsia="et-EE"/>
        </w:rPr>
        <w:t xml:space="preserve">tahkeküttematerjali ladustamise tuleohutus. </w:t>
      </w:r>
      <w:bookmarkEnd w:id="8"/>
    </w:p>
    <w:p w14:paraId="0D72B750" w14:textId="77777777" w:rsidR="00874ACC" w:rsidRPr="00FE14C3" w:rsidRDefault="00874ACC" w:rsidP="008A0A5B">
      <w:pPr>
        <w:pStyle w:val="NoSpacing"/>
        <w:jc w:val="both"/>
        <w:rPr>
          <w:rFonts w:eastAsia="Times New Roman"/>
          <w:color w:val="202020"/>
          <w:lang w:eastAsia="et-EE"/>
        </w:rPr>
      </w:pPr>
    </w:p>
    <w:p w14:paraId="2695EBD5" w14:textId="3245F965" w:rsidR="008A0A5B" w:rsidRPr="00FE14C3" w:rsidRDefault="008A0A5B" w:rsidP="008A0A5B">
      <w:pPr>
        <w:pStyle w:val="NoSpacing"/>
        <w:jc w:val="both"/>
        <w:rPr>
          <w:rFonts w:eastAsia="Times New Roman"/>
          <w:color w:val="202020"/>
          <w:lang w:eastAsia="et-EE"/>
        </w:rPr>
      </w:pPr>
      <w:r w:rsidRPr="00FE14C3">
        <w:rPr>
          <w:rFonts w:eastAsia="Times New Roman"/>
          <w:color w:val="202020"/>
          <w:lang w:eastAsia="et-EE"/>
        </w:rPr>
        <w:t xml:space="preserve">(4) </w:t>
      </w:r>
      <w:r w:rsidR="00BD4314" w:rsidRPr="009129E8">
        <w:rPr>
          <w:rFonts w:eastAsia="Times New Roman"/>
          <w:color w:val="202020"/>
          <w:highlight w:val="yellow"/>
          <w:lang w:eastAsia="et-EE"/>
        </w:rPr>
        <w:t>T</w:t>
      </w:r>
      <w:r w:rsidRPr="009129E8">
        <w:rPr>
          <w:rFonts w:eastAsia="Times New Roman"/>
          <w:color w:val="202020"/>
          <w:highlight w:val="yellow"/>
          <w:lang w:eastAsia="et-EE"/>
        </w:rPr>
        <w:t>uleohtlikku vedelikku</w:t>
      </w:r>
      <w:r w:rsidRPr="00FE14C3">
        <w:rPr>
          <w:rFonts w:eastAsia="Times New Roman"/>
          <w:color w:val="202020"/>
          <w:lang w:eastAsia="et-EE"/>
        </w:rPr>
        <w:t xml:space="preserve"> võib ladustada </w:t>
      </w:r>
      <w:r w:rsidR="000C7942" w:rsidRPr="009129E8">
        <w:rPr>
          <w:rFonts w:eastAsia="Times New Roman"/>
          <w:color w:val="202020"/>
          <w:highlight w:val="yellow"/>
          <w:lang w:eastAsia="et-EE"/>
        </w:rPr>
        <w:t>kuni kahe korteriga</w:t>
      </w:r>
      <w:r w:rsidR="000C7942">
        <w:rPr>
          <w:rFonts w:eastAsia="Times New Roman"/>
          <w:color w:val="202020"/>
          <w:lang w:eastAsia="et-EE"/>
        </w:rPr>
        <w:t xml:space="preserve"> </w:t>
      </w:r>
      <w:r w:rsidRPr="00FE14C3">
        <w:rPr>
          <w:rFonts w:eastAsia="Times New Roman"/>
          <w:color w:val="202020"/>
          <w:lang w:eastAsia="et-EE"/>
        </w:rPr>
        <w:t xml:space="preserve">eluhoone keldris ja </w:t>
      </w:r>
      <w:r w:rsidRPr="00B83517">
        <w:rPr>
          <w:rFonts w:eastAsia="Times New Roman"/>
          <w:color w:val="202020"/>
          <w:lang w:eastAsia="et-EE"/>
        </w:rPr>
        <w:t>eluhoone</w:t>
      </w:r>
      <w:r>
        <w:rPr>
          <w:rFonts w:eastAsia="Times New Roman"/>
          <w:color w:val="202020"/>
          <w:lang w:eastAsia="et-EE"/>
        </w:rPr>
        <w:t>siseses</w:t>
      </w:r>
      <w:r w:rsidRPr="00FE14C3">
        <w:rPr>
          <w:rFonts w:eastAsia="Times New Roman"/>
          <w:color w:val="202020"/>
          <w:lang w:eastAsia="et-EE"/>
        </w:rPr>
        <w:t xml:space="preserve"> garaažis koguses, mis on vajalik </w:t>
      </w:r>
      <w:r>
        <w:rPr>
          <w:rFonts w:eastAsia="Times New Roman"/>
          <w:color w:val="202020"/>
          <w:lang w:eastAsia="et-EE"/>
        </w:rPr>
        <w:t>selle</w:t>
      </w:r>
      <w:r w:rsidRPr="00FE14C3">
        <w:rPr>
          <w:rFonts w:eastAsia="Times New Roman"/>
          <w:color w:val="202020"/>
          <w:lang w:eastAsia="et-EE"/>
        </w:rPr>
        <w:t xml:space="preserve"> kasutamiseks </w:t>
      </w:r>
      <w:r w:rsidRPr="00431C74">
        <w:rPr>
          <w:rFonts w:eastAsia="Times New Roman"/>
          <w:color w:val="202020"/>
          <w:lang w:eastAsia="et-EE"/>
        </w:rPr>
        <w:t>seadmes</w:t>
      </w:r>
      <w:r>
        <w:rPr>
          <w:rFonts w:eastAsia="Times New Roman"/>
          <w:color w:val="202020"/>
          <w:lang w:eastAsia="et-EE"/>
        </w:rPr>
        <w:t>,</w:t>
      </w:r>
      <w:r w:rsidRPr="00FE14C3">
        <w:rPr>
          <w:rFonts w:eastAsia="Times New Roman"/>
          <w:color w:val="202020"/>
          <w:lang w:eastAsia="et-EE"/>
        </w:rPr>
        <w:t xml:space="preserve"> </w:t>
      </w:r>
      <w:r>
        <w:rPr>
          <w:rFonts w:eastAsia="Times New Roman"/>
          <w:color w:val="202020"/>
          <w:lang w:eastAsia="et-EE"/>
        </w:rPr>
        <w:t>ja</w:t>
      </w:r>
      <w:r w:rsidRPr="00FE14C3">
        <w:rPr>
          <w:rFonts w:eastAsia="Times New Roman"/>
          <w:color w:val="202020"/>
          <w:lang w:eastAsia="et-EE"/>
        </w:rPr>
        <w:t xml:space="preserve"> </w:t>
      </w:r>
      <w:r>
        <w:rPr>
          <w:rFonts w:eastAsia="Times New Roman"/>
          <w:color w:val="202020"/>
          <w:lang w:eastAsia="et-EE"/>
        </w:rPr>
        <w:t xml:space="preserve">viisil, mis </w:t>
      </w:r>
      <w:r w:rsidRPr="00FE14C3">
        <w:rPr>
          <w:rFonts w:eastAsia="Times New Roman"/>
          <w:color w:val="202020"/>
          <w:lang w:eastAsia="et-EE"/>
        </w:rPr>
        <w:t xml:space="preserve">ei raskenda päästetööd. </w:t>
      </w:r>
      <w:r w:rsidR="000C7942" w:rsidRPr="009129E8">
        <w:rPr>
          <w:rFonts w:eastAsia="Times New Roman"/>
          <w:color w:val="202020"/>
          <w:highlight w:val="yellow"/>
          <w:lang w:eastAsia="et-EE"/>
        </w:rPr>
        <w:t>Rohkem kui kahe korteriga</w:t>
      </w:r>
      <w:r w:rsidRPr="00FE14C3">
        <w:rPr>
          <w:rFonts w:eastAsia="Times New Roman"/>
          <w:color w:val="202020"/>
          <w:lang w:eastAsia="et-EE"/>
        </w:rPr>
        <w:t xml:space="preserve"> elamu keldris ja </w:t>
      </w:r>
      <w:r w:rsidRPr="00791985">
        <w:rPr>
          <w:rFonts w:eastAsia="Times New Roman"/>
          <w:color w:val="202020"/>
          <w:lang w:eastAsia="et-EE"/>
        </w:rPr>
        <w:t>elamusiseses garaažis võib</w:t>
      </w:r>
      <w:r w:rsidRPr="00FE14C3">
        <w:rPr>
          <w:rFonts w:eastAsia="Times New Roman"/>
          <w:color w:val="202020"/>
          <w:lang w:eastAsia="et-EE"/>
        </w:rPr>
        <w:t xml:space="preserve"> ladustada </w:t>
      </w:r>
      <w:r w:rsidRPr="009129E8">
        <w:rPr>
          <w:rFonts w:eastAsia="Times New Roman"/>
          <w:color w:val="202020"/>
          <w:highlight w:val="yellow"/>
          <w:lang w:eastAsia="et-EE"/>
        </w:rPr>
        <w:t>tuleohtlikku vedelikku</w:t>
      </w:r>
      <w:r w:rsidRPr="00FE14C3">
        <w:rPr>
          <w:rFonts w:eastAsia="Times New Roman"/>
          <w:color w:val="202020"/>
          <w:lang w:eastAsia="et-EE"/>
        </w:rPr>
        <w:t xml:space="preserve"> kuni viis liitrit korteri kohta tingimusel, et </w:t>
      </w:r>
      <w:r>
        <w:rPr>
          <w:rFonts w:eastAsia="Times New Roman"/>
          <w:color w:val="202020"/>
          <w:lang w:eastAsia="et-EE"/>
        </w:rPr>
        <w:t>see on</w:t>
      </w:r>
      <w:r w:rsidRPr="00FE14C3">
        <w:rPr>
          <w:rFonts w:eastAsia="Times New Roman"/>
          <w:color w:val="202020"/>
          <w:lang w:eastAsia="et-EE"/>
        </w:rPr>
        <w:t xml:space="preserve"> </w:t>
      </w:r>
      <w:r w:rsidRPr="00431C74">
        <w:rPr>
          <w:rFonts w:eastAsia="Times New Roman"/>
          <w:color w:val="202020"/>
          <w:lang w:eastAsia="et-EE"/>
        </w:rPr>
        <w:t>eraldi</w:t>
      </w:r>
      <w:r w:rsidRPr="00FE14C3">
        <w:rPr>
          <w:rFonts w:eastAsia="Times New Roman"/>
          <w:color w:val="202020"/>
          <w:lang w:eastAsia="et-EE"/>
        </w:rPr>
        <w:t xml:space="preserve"> </w:t>
      </w:r>
      <w:r w:rsidR="009129E8" w:rsidRPr="009129E8">
        <w:rPr>
          <w:rFonts w:eastAsia="Times New Roman"/>
          <w:color w:val="202020"/>
          <w:highlight w:val="yellow"/>
          <w:lang w:eastAsia="et-EE"/>
        </w:rPr>
        <w:t>mahutis või</w:t>
      </w:r>
      <w:r w:rsidR="009129E8">
        <w:rPr>
          <w:rFonts w:eastAsia="Times New Roman"/>
          <w:color w:val="202020"/>
          <w:lang w:eastAsia="et-EE"/>
        </w:rPr>
        <w:t xml:space="preserve"> </w:t>
      </w:r>
      <w:r>
        <w:rPr>
          <w:rFonts w:eastAsia="Times New Roman"/>
          <w:color w:val="202020"/>
          <w:lang w:eastAsia="et-EE"/>
        </w:rPr>
        <w:t>pakendi</w:t>
      </w:r>
      <w:r w:rsidRPr="00FE14C3">
        <w:rPr>
          <w:rFonts w:eastAsia="Times New Roman"/>
          <w:color w:val="202020"/>
          <w:lang w:eastAsia="et-EE"/>
        </w:rPr>
        <w:t>s</w:t>
      </w:r>
      <w:r w:rsidR="00F97281">
        <w:rPr>
          <w:rFonts w:eastAsia="Times New Roman"/>
          <w:color w:val="202020"/>
          <w:lang w:eastAsia="et-EE"/>
        </w:rPr>
        <w:t xml:space="preserve"> </w:t>
      </w:r>
      <w:r w:rsidR="00F97281" w:rsidRPr="0055618A">
        <w:rPr>
          <w:rFonts w:eastAsia="Times New Roman"/>
          <w:color w:val="202020"/>
          <w:highlight w:val="yellow"/>
          <w:lang w:eastAsia="et-EE"/>
        </w:rPr>
        <w:t xml:space="preserve">ja </w:t>
      </w:r>
      <w:r w:rsidR="0055618A" w:rsidRPr="0055618A">
        <w:rPr>
          <w:rFonts w:eastAsia="Times New Roman"/>
          <w:color w:val="202020"/>
          <w:highlight w:val="yellow"/>
          <w:lang w:eastAsia="et-EE"/>
        </w:rPr>
        <w:t>ladustatud</w:t>
      </w:r>
      <w:r w:rsidR="00F97281" w:rsidRPr="0055618A">
        <w:rPr>
          <w:rFonts w:eastAsia="Times New Roman"/>
          <w:color w:val="202020"/>
          <w:highlight w:val="yellow"/>
          <w:lang w:eastAsia="et-EE"/>
        </w:rPr>
        <w:t xml:space="preserve"> hajutatult</w:t>
      </w:r>
      <w:r w:rsidRPr="00FE14C3">
        <w:rPr>
          <w:rFonts w:eastAsia="Times New Roman"/>
          <w:color w:val="202020"/>
          <w:lang w:eastAsia="et-EE"/>
        </w:rPr>
        <w:t>.</w:t>
      </w:r>
    </w:p>
    <w:p w14:paraId="6085147B" w14:textId="77777777" w:rsidR="008A0A5B" w:rsidRPr="00FE14C3" w:rsidRDefault="008A0A5B" w:rsidP="008A0A5B">
      <w:pPr>
        <w:pStyle w:val="NoSpacing"/>
        <w:jc w:val="both"/>
        <w:rPr>
          <w:rFonts w:eastAsia="Times New Roman"/>
          <w:color w:val="202020"/>
          <w:lang w:eastAsia="et-EE"/>
        </w:rPr>
      </w:pPr>
    </w:p>
    <w:p w14:paraId="6C6FA52C" w14:textId="611F0CAE" w:rsidR="008A0A5B" w:rsidRPr="00FE14C3" w:rsidRDefault="008A0A5B" w:rsidP="008A0A5B">
      <w:pPr>
        <w:pStyle w:val="NoSpacing"/>
        <w:jc w:val="both"/>
        <w:rPr>
          <w:rFonts w:eastAsia="Times New Roman"/>
          <w:lang w:eastAsia="et-EE"/>
        </w:rPr>
      </w:pPr>
      <w:r w:rsidRPr="00FE14C3">
        <w:rPr>
          <w:rFonts w:eastAsia="Times New Roman"/>
          <w:color w:val="202020"/>
          <w:lang w:eastAsia="et-EE"/>
        </w:rPr>
        <w:t>(5) Ehitises ei</w:t>
      </w:r>
      <w:r>
        <w:rPr>
          <w:rFonts w:eastAsia="Times New Roman"/>
          <w:color w:val="202020"/>
          <w:lang w:eastAsia="et-EE"/>
        </w:rPr>
        <w:t xml:space="preserve"> tohi </w:t>
      </w:r>
      <w:r>
        <w:rPr>
          <w:rFonts w:eastAsia="Times New Roman"/>
          <w:color w:val="202020"/>
          <w:lang w:eastAsia="et-EE"/>
        </w:rPr>
        <w:t>ladustad</w:t>
      </w:r>
      <w:r w:rsidRPr="00FE14C3">
        <w:rPr>
          <w:rFonts w:eastAsia="Times New Roman"/>
          <w:color w:val="202020"/>
          <w:lang w:eastAsia="et-EE"/>
        </w:rPr>
        <w:t xml:space="preserve">a </w:t>
      </w:r>
      <w:r w:rsidR="003A6529" w:rsidRPr="009129E8">
        <w:rPr>
          <w:rFonts w:eastAsia="Times New Roman"/>
          <w:color w:val="202020"/>
          <w:highlight w:val="yellow"/>
          <w:lang w:eastAsia="et-EE"/>
        </w:rPr>
        <w:t xml:space="preserve">tuleohtlikku vedelikku ja </w:t>
      </w:r>
      <w:r w:rsidRPr="009129E8">
        <w:rPr>
          <w:rFonts w:eastAsia="Times New Roman"/>
          <w:color w:val="202020"/>
          <w:highlight w:val="yellow"/>
          <w:lang w:eastAsia="et-EE"/>
        </w:rPr>
        <w:t xml:space="preserve"> tuleohtlikku gaasi</w:t>
      </w:r>
      <w:r w:rsidRPr="00FE14C3">
        <w:rPr>
          <w:rFonts w:eastAsia="Times New Roman"/>
          <w:lang w:eastAsia="et-EE"/>
        </w:rPr>
        <w:t>, mille</w:t>
      </w:r>
      <w:r w:rsidR="000A1A65">
        <w:rPr>
          <w:rFonts w:eastAsia="Times New Roman"/>
          <w:lang w:eastAsia="et-EE"/>
        </w:rPr>
        <w:t xml:space="preserve"> </w:t>
      </w:r>
      <w:r w:rsidR="000A1A65" w:rsidRPr="009129E8">
        <w:rPr>
          <w:rFonts w:eastAsia="Times New Roman"/>
          <w:highlight w:val="yellow"/>
          <w:lang w:eastAsia="et-EE"/>
        </w:rPr>
        <w:t>mahutil või</w:t>
      </w:r>
      <w:r w:rsidRPr="009129E8">
        <w:rPr>
          <w:rFonts w:eastAsia="Times New Roman"/>
          <w:highlight w:val="yellow"/>
          <w:lang w:eastAsia="et-EE"/>
        </w:rPr>
        <w:t xml:space="preserve"> pakendil</w:t>
      </w:r>
      <w:r w:rsidRPr="00FE14C3">
        <w:rPr>
          <w:rFonts w:eastAsia="Times New Roman"/>
          <w:lang w:eastAsia="et-EE"/>
        </w:rPr>
        <w:t xml:space="preserve"> on lekkimise tunnused.</w:t>
      </w:r>
    </w:p>
    <w:p w14:paraId="122077CE" w14:textId="77777777" w:rsidR="008A0A5B" w:rsidRPr="00FE14C3" w:rsidRDefault="008A0A5B" w:rsidP="008A0A5B">
      <w:pPr>
        <w:pStyle w:val="NoSpacing"/>
        <w:jc w:val="both"/>
        <w:rPr>
          <w:rFonts w:eastAsia="Times New Roman"/>
          <w:lang w:eastAsia="et-EE"/>
        </w:rPr>
      </w:pPr>
    </w:p>
    <w:p w14:paraId="02A0E631" w14:textId="77777777" w:rsidR="008A0A5B" w:rsidRDefault="008A0A5B" w:rsidP="008A0A5B">
      <w:pPr>
        <w:pStyle w:val="NoSpacing"/>
        <w:jc w:val="both"/>
        <w:rPr>
          <w:rFonts w:eastAsia="Times New Roman"/>
          <w:lang w:eastAsia="et-EE"/>
        </w:rPr>
      </w:pPr>
      <w:r w:rsidRPr="00FE14C3">
        <w:rPr>
          <w:rFonts w:eastAsia="Times New Roman"/>
          <w:lang w:eastAsia="et-EE"/>
        </w:rPr>
        <w:t xml:space="preserve">(6) Generaatoriruumi </w:t>
      </w:r>
      <w:r>
        <w:rPr>
          <w:rFonts w:eastAsia="Times New Roman"/>
          <w:lang w:eastAsia="et-EE"/>
        </w:rPr>
        <w:t xml:space="preserve">kütusemahuti, mille </w:t>
      </w:r>
      <w:r w:rsidRPr="00FE14C3">
        <w:rPr>
          <w:rFonts w:eastAsia="Times New Roman"/>
          <w:lang w:eastAsia="et-EE"/>
        </w:rPr>
        <w:t>mah</w:t>
      </w:r>
      <w:r>
        <w:rPr>
          <w:rFonts w:eastAsia="Times New Roman"/>
          <w:lang w:eastAsia="et-EE"/>
        </w:rPr>
        <w:t>u</w:t>
      </w:r>
      <w:r w:rsidRPr="00FE14C3">
        <w:rPr>
          <w:rFonts w:eastAsia="Times New Roman"/>
          <w:lang w:eastAsia="et-EE"/>
        </w:rPr>
        <w:t>t</w:t>
      </w:r>
      <w:r>
        <w:rPr>
          <w:rFonts w:eastAsia="Times New Roman"/>
          <w:lang w:eastAsia="et-EE"/>
        </w:rPr>
        <w:t>a</w:t>
      </w:r>
      <w:r w:rsidRPr="00FE14C3">
        <w:rPr>
          <w:rFonts w:eastAsia="Times New Roman"/>
          <w:lang w:eastAsia="et-EE"/>
        </w:rPr>
        <w:t>vus</w:t>
      </w:r>
      <w:r>
        <w:rPr>
          <w:rFonts w:eastAsia="Times New Roman"/>
          <w:lang w:eastAsia="et-EE"/>
        </w:rPr>
        <w:t xml:space="preserve"> on</w:t>
      </w:r>
      <w:r w:rsidRPr="00FE14C3">
        <w:rPr>
          <w:rFonts w:eastAsia="Times New Roman"/>
          <w:lang w:eastAsia="et-EE"/>
        </w:rPr>
        <w:t xml:space="preserve"> kuni kolm</w:t>
      </w:r>
      <w:r>
        <w:rPr>
          <w:rFonts w:eastAsia="Times New Roman"/>
          <w:lang w:eastAsia="et-EE"/>
        </w:rPr>
        <w:t xml:space="preserve"> </w:t>
      </w:r>
      <w:r w:rsidRPr="00FE14C3">
        <w:rPr>
          <w:rFonts w:eastAsia="Times New Roman"/>
          <w:lang w:eastAsia="et-EE"/>
        </w:rPr>
        <w:t>kuu</w:t>
      </w:r>
      <w:r>
        <w:rPr>
          <w:rFonts w:eastAsia="Times New Roman"/>
          <w:lang w:eastAsia="et-EE"/>
        </w:rPr>
        <w:t>pmeetrit,</w:t>
      </w:r>
      <w:r w:rsidRPr="00FE14C3">
        <w:rPr>
          <w:rFonts w:eastAsia="Times New Roman"/>
          <w:lang w:eastAsia="et-EE"/>
        </w:rPr>
        <w:t xml:space="preserve"> </w:t>
      </w:r>
      <w:r>
        <w:rPr>
          <w:rFonts w:eastAsia="Times New Roman"/>
          <w:lang w:eastAsia="et-EE"/>
        </w:rPr>
        <w:t>võib</w:t>
      </w:r>
      <w:r w:rsidRPr="00FE14C3">
        <w:rPr>
          <w:rFonts w:eastAsia="Times New Roman"/>
          <w:lang w:eastAsia="et-EE"/>
        </w:rPr>
        <w:t xml:space="preserve"> paikneda generaatoriga samas tuletõkkesektsioonis.</w:t>
      </w:r>
    </w:p>
    <w:p w14:paraId="0FDE0F45" w14:textId="77777777" w:rsidR="007977A9" w:rsidRDefault="007977A9" w:rsidP="008A0A5B">
      <w:pPr>
        <w:pStyle w:val="NoSpacing"/>
        <w:jc w:val="both"/>
        <w:rPr>
          <w:rFonts w:eastAsia="Times New Roman"/>
          <w:lang w:eastAsia="et-EE"/>
        </w:rPr>
      </w:pPr>
    </w:p>
    <w:p w14:paraId="3E45BE00" w14:textId="67CE21DD" w:rsidR="007977A9" w:rsidRPr="007977A9" w:rsidRDefault="007977A9" w:rsidP="007977A9">
      <w:pPr>
        <w:pStyle w:val="NoSpacing"/>
        <w:jc w:val="both"/>
        <w:rPr>
          <w:rFonts w:eastAsia="Times New Roman"/>
          <w:highlight w:val="yellow"/>
          <w:lang w:eastAsia="et-EE"/>
        </w:rPr>
      </w:pPr>
      <w:r w:rsidRPr="007977A9">
        <w:rPr>
          <w:rFonts w:eastAsia="Times New Roman"/>
          <w:highlight w:val="yellow"/>
          <w:lang w:eastAsia="et-EE"/>
        </w:rPr>
        <w:t xml:space="preserve">(7) Põlevmaterjali ei </w:t>
      </w:r>
      <w:r w:rsidR="00F97281">
        <w:rPr>
          <w:rFonts w:eastAsia="Times New Roman"/>
          <w:highlight w:val="yellow"/>
          <w:lang w:eastAsia="et-EE"/>
        </w:rPr>
        <w:t xml:space="preserve">tohi </w:t>
      </w:r>
      <w:r w:rsidRPr="007977A9">
        <w:rPr>
          <w:rFonts w:eastAsia="Times New Roman"/>
          <w:highlight w:val="yellow"/>
          <w:lang w:eastAsia="et-EE"/>
        </w:rPr>
        <w:t>ladusta</w:t>
      </w:r>
      <w:r w:rsidR="00F97281">
        <w:rPr>
          <w:rFonts w:eastAsia="Times New Roman"/>
          <w:highlight w:val="yellow"/>
          <w:lang w:eastAsia="et-EE"/>
        </w:rPr>
        <w:t>d</w:t>
      </w:r>
      <w:r w:rsidRPr="007977A9">
        <w:rPr>
          <w:rFonts w:eastAsia="Times New Roman"/>
          <w:highlight w:val="yellow"/>
          <w:lang w:eastAsia="et-EE"/>
        </w:rPr>
        <w:t>a elektrijaotla või elektrijaotuspunkti sees, all, peal ega vastas.</w:t>
      </w:r>
    </w:p>
    <w:p w14:paraId="1496D2F4" w14:textId="77777777" w:rsidR="007977A9" w:rsidRPr="007977A9" w:rsidRDefault="007977A9" w:rsidP="007977A9">
      <w:pPr>
        <w:pStyle w:val="NoSpacing"/>
        <w:jc w:val="both"/>
        <w:rPr>
          <w:rFonts w:eastAsia="Times New Roman"/>
          <w:highlight w:val="yellow"/>
          <w:lang w:eastAsia="et-EE"/>
        </w:rPr>
      </w:pPr>
    </w:p>
    <w:p w14:paraId="791DB225" w14:textId="1E9DFDB6" w:rsidR="007977A9" w:rsidRPr="00FE14C3" w:rsidRDefault="007977A9" w:rsidP="007977A9">
      <w:pPr>
        <w:pStyle w:val="NoSpacing"/>
        <w:jc w:val="both"/>
        <w:rPr>
          <w:rFonts w:eastAsia="Times New Roman"/>
          <w:lang w:eastAsia="et-EE"/>
        </w:rPr>
      </w:pPr>
      <w:r w:rsidRPr="007977A9">
        <w:rPr>
          <w:rFonts w:eastAsia="Times New Roman"/>
          <w:highlight w:val="yellow"/>
          <w:lang w:eastAsia="et-EE"/>
        </w:rPr>
        <w:t xml:space="preserve">(8) Põlevmaterjali ei </w:t>
      </w:r>
      <w:r w:rsidR="00F97281">
        <w:rPr>
          <w:rFonts w:eastAsia="Times New Roman"/>
          <w:highlight w:val="yellow"/>
          <w:lang w:eastAsia="et-EE"/>
        </w:rPr>
        <w:t xml:space="preserve">tohi </w:t>
      </w:r>
      <w:r w:rsidRPr="007977A9">
        <w:rPr>
          <w:rFonts w:eastAsia="Times New Roman"/>
          <w:highlight w:val="yellow"/>
          <w:lang w:eastAsia="et-EE"/>
        </w:rPr>
        <w:t>ladusta</w:t>
      </w:r>
      <w:r w:rsidR="00F97281">
        <w:rPr>
          <w:rFonts w:eastAsia="Times New Roman"/>
          <w:highlight w:val="yellow"/>
          <w:lang w:eastAsia="et-EE"/>
        </w:rPr>
        <w:t>d</w:t>
      </w:r>
      <w:r w:rsidRPr="007977A9">
        <w:rPr>
          <w:rFonts w:eastAsia="Times New Roman"/>
          <w:highlight w:val="yellow"/>
          <w:lang w:eastAsia="et-EE"/>
        </w:rPr>
        <w:t xml:space="preserve">a hoone tehnosüsteemi ruumis ega tehnosüsteemide sõlmpunktis, </w:t>
      </w:r>
      <w:r w:rsidR="00F97281">
        <w:rPr>
          <w:rFonts w:eastAsia="Times New Roman"/>
          <w:highlight w:val="yellow"/>
          <w:lang w:eastAsia="et-EE"/>
        </w:rPr>
        <w:t xml:space="preserve">sealhulgas </w:t>
      </w:r>
      <w:r w:rsidRPr="007977A9">
        <w:rPr>
          <w:rFonts w:eastAsia="Times New Roman"/>
          <w:highlight w:val="yellow"/>
          <w:lang w:eastAsia="et-EE"/>
        </w:rPr>
        <w:t>ventilatsiooniruumis, nõrkvooluruumis, serveriruumis või veemõõdusõlmes.</w:t>
      </w:r>
    </w:p>
    <w:p w14:paraId="71AB9CCC" w14:textId="77777777" w:rsidR="008A0A5B" w:rsidRDefault="008A0A5B" w:rsidP="008A0A5B">
      <w:pPr>
        <w:pStyle w:val="NoSpacing"/>
        <w:jc w:val="both"/>
        <w:rPr>
          <w:rFonts w:eastAsia="Times New Roman"/>
          <w:color w:val="202020"/>
          <w:lang w:eastAsia="et-EE"/>
        </w:rPr>
      </w:pPr>
    </w:p>
    <w:p w14:paraId="5FAB2463" w14:textId="209F97EB" w:rsidR="008A0A5B" w:rsidRPr="00FE14C3" w:rsidRDefault="008A0A5B" w:rsidP="008A0A5B">
      <w:pPr>
        <w:pStyle w:val="NoSpacing"/>
        <w:jc w:val="both"/>
        <w:rPr>
          <w:rFonts w:eastAsia="Times New Roman"/>
          <w:b/>
          <w:bCs/>
          <w:color w:val="000000"/>
          <w:lang w:eastAsia="et-EE"/>
        </w:rPr>
      </w:pPr>
      <w:r w:rsidRPr="00FE14C3">
        <w:rPr>
          <w:rFonts w:eastAsia="Times New Roman"/>
          <w:b/>
          <w:bCs/>
          <w:color w:val="000000"/>
          <w:bdr w:val="none" w:sz="0" w:space="0" w:color="auto" w:frame="1"/>
          <w:lang w:eastAsia="et-EE"/>
        </w:rPr>
        <w:t xml:space="preserve">§ </w:t>
      </w:r>
      <w:r w:rsidR="0035162B">
        <w:rPr>
          <w:rFonts w:eastAsia="Times New Roman"/>
          <w:b/>
          <w:bCs/>
          <w:color w:val="000000"/>
          <w:bdr w:val="none" w:sz="0" w:space="0" w:color="auto" w:frame="1"/>
          <w:lang w:eastAsia="et-EE"/>
        </w:rPr>
        <w:t>5</w:t>
      </w:r>
      <w:r w:rsidRPr="00FE14C3">
        <w:rPr>
          <w:rFonts w:eastAsia="Times New Roman"/>
          <w:b/>
          <w:bCs/>
          <w:color w:val="000000"/>
          <w:bdr w:val="none" w:sz="0" w:space="0" w:color="auto" w:frame="1"/>
          <w:lang w:eastAsia="et-EE"/>
        </w:rPr>
        <w:t>.</w:t>
      </w:r>
      <w:r w:rsidRPr="00EB2E92">
        <w:rPr>
          <w:rFonts w:eastAsia="Times New Roman"/>
          <w:b/>
          <w:bCs/>
          <w:bdr w:val="none" w:sz="0" w:space="0" w:color="auto" w:frame="1"/>
          <w:lang w:eastAsia="et-EE"/>
        </w:rPr>
        <w:t xml:space="preserve"> </w:t>
      </w:r>
      <w:r w:rsidRPr="00FE14C3">
        <w:rPr>
          <w:rFonts w:eastAsia="Times New Roman"/>
          <w:b/>
          <w:bCs/>
          <w:color w:val="000000"/>
          <w:lang w:eastAsia="et-EE"/>
        </w:rPr>
        <w:t>Põlevmaterjali ladustamine küttesüsteemi ja muu</w:t>
      </w:r>
      <w:r>
        <w:rPr>
          <w:rFonts w:eastAsia="Times New Roman"/>
          <w:b/>
          <w:bCs/>
          <w:color w:val="000000"/>
          <w:lang w:eastAsia="et-EE"/>
        </w:rPr>
        <w:t xml:space="preserve"> kuuma välispinnaga</w:t>
      </w:r>
      <w:r w:rsidRPr="00FE14C3">
        <w:rPr>
          <w:rFonts w:eastAsia="Times New Roman"/>
          <w:b/>
          <w:bCs/>
          <w:color w:val="000000"/>
          <w:lang w:eastAsia="et-EE"/>
        </w:rPr>
        <w:t xml:space="preserve"> seadme läheduses</w:t>
      </w:r>
    </w:p>
    <w:p w14:paraId="439FD87C" w14:textId="77777777" w:rsidR="008A0A5B" w:rsidRPr="00FE14C3" w:rsidRDefault="008A0A5B" w:rsidP="008A0A5B">
      <w:pPr>
        <w:pStyle w:val="NoSpacing"/>
        <w:jc w:val="both"/>
        <w:rPr>
          <w:rFonts w:eastAsia="Times New Roman"/>
          <w:color w:val="202020"/>
          <w:lang w:eastAsia="et-EE"/>
        </w:rPr>
      </w:pPr>
    </w:p>
    <w:p w14:paraId="6640E3D0" w14:textId="77777777" w:rsidR="008A0A5B" w:rsidRPr="00FE14C3" w:rsidRDefault="008A0A5B" w:rsidP="008A0A5B">
      <w:pPr>
        <w:pStyle w:val="NoSpacing"/>
        <w:jc w:val="both"/>
        <w:rPr>
          <w:rFonts w:eastAsia="Times New Roman"/>
          <w:color w:val="202020"/>
          <w:lang w:eastAsia="et-EE"/>
        </w:rPr>
      </w:pPr>
      <w:r w:rsidRPr="00FE14C3">
        <w:rPr>
          <w:rFonts w:eastAsia="Times New Roman"/>
          <w:color w:val="202020"/>
          <w:lang w:eastAsia="et-EE"/>
        </w:rPr>
        <w:t>(1) Põlevmaterjal</w:t>
      </w:r>
      <w:r>
        <w:rPr>
          <w:rFonts w:eastAsia="Times New Roman"/>
          <w:color w:val="202020"/>
          <w:lang w:eastAsia="et-EE"/>
        </w:rPr>
        <w:t>i</w:t>
      </w:r>
      <w:r w:rsidRPr="00FE14C3">
        <w:rPr>
          <w:rFonts w:eastAsia="Times New Roman"/>
          <w:color w:val="202020"/>
          <w:lang w:eastAsia="et-EE"/>
        </w:rPr>
        <w:t>, sealhulgas küttematerjal</w:t>
      </w:r>
      <w:r>
        <w:rPr>
          <w:rFonts w:eastAsia="Times New Roman"/>
          <w:color w:val="202020"/>
          <w:lang w:eastAsia="et-EE"/>
        </w:rPr>
        <w:t>i</w:t>
      </w:r>
      <w:r w:rsidRPr="00FE14C3">
        <w:rPr>
          <w:rFonts w:eastAsia="Times New Roman"/>
          <w:color w:val="202020"/>
          <w:lang w:eastAsia="et-EE"/>
        </w:rPr>
        <w:t xml:space="preserve"> ja riietusese</w:t>
      </w:r>
      <w:r>
        <w:rPr>
          <w:rFonts w:eastAsia="Times New Roman"/>
          <w:color w:val="202020"/>
          <w:lang w:eastAsia="et-EE"/>
        </w:rPr>
        <w:t>t</w:t>
      </w:r>
      <w:r w:rsidRPr="00FE14C3">
        <w:rPr>
          <w:rFonts w:eastAsia="Times New Roman"/>
          <w:color w:val="202020"/>
          <w:lang w:eastAsia="et-EE"/>
        </w:rPr>
        <w:t xml:space="preserve">, </w:t>
      </w:r>
      <w:r w:rsidRPr="00791985">
        <w:rPr>
          <w:rFonts w:eastAsia="Times New Roman"/>
          <w:color w:val="202020"/>
          <w:lang w:eastAsia="et-EE"/>
        </w:rPr>
        <w:t>ladustatakse küttesüsteemist või muust kuuma välispinnaga seadmest ohutus kauguses.</w:t>
      </w:r>
    </w:p>
    <w:p w14:paraId="62708970" w14:textId="77777777" w:rsidR="008A0A5B" w:rsidRPr="00FE14C3" w:rsidRDefault="008A0A5B" w:rsidP="008A0A5B">
      <w:pPr>
        <w:pStyle w:val="NoSpacing"/>
        <w:jc w:val="both"/>
        <w:rPr>
          <w:rFonts w:eastAsia="Times New Roman"/>
          <w:color w:val="202020"/>
          <w:lang w:eastAsia="et-EE"/>
        </w:rPr>
      </w:pPr>
    </w:p>
    <w:p w14:paraId="12557697" w14:textId="77777777" w:rsidR="008A0A5B" w:rsidRPr="00FE14C3" w:rsidRDefault="008A0A5B" w:rsidP="008A0A5B">
      <w:pPr>
        <w:pStyle w:val="NoSpacing"/>
        <w:jc w:val="both"/>
        <w:rPr>
          <w:rFonts w:eastAsia="Times New Roman"/>
          <w:color w:val="202020"/>
          <w:lang w:eastAsia="et-EE"/>
        </w:rPr>
      </w:pPr>
      <w:r w:rsidRPr="00FE14C3">
        <w:rPr>
          <w:rFonts w:eastAsia="Times New Roman"/>
          <w:color w:val="202020"/>
          <w:lang w:eastAsia="et-EE"/>
        </w:rPr>
        <w:t xml:space="preserve">(2) Põlevmaterjali ohutu kaugus küttesüsteemist või muust kuuma välispinnaga seadmest määratakse küttesüsteemi või muu </w:t>
      </w:r>
      <w:r>
        <w:rPr>
          <w:rFonts w:eastAsia="Times New Roman"/>
          <w:color w:val="202020"/>
          <w:lang w:eastAsia="et-EE"/>
        </w:rPr>
        <w:t xml:space="preserve">kuuma välispinnaga </w:t>
      </w:r>
      <w:r w:rsidRPr="00FE14C3">
        <w:rPr>
          <w:rFonts w:eastAsia="Times New Roman"/>
          <w:color w:val="202020"/>
          <w:lang w:eastAsia="et-EE"/>
        </w:rPr>
        <w:t xml:space="preserve">seadme või </w:t>
      </w:r>
      <w:r>
        <w:rPr>
          <w:rFonts w:eastAsia="Times New Roman"/>
          <w:color w:val="202020"/>
          <w:lang w:eastAsia="et-EE"/>
        </w:rPr>
        <w:t>selle</w:t>
      </w:r>
      <w:r w:rsidRPr="00FE14C3">
        <w:rPr>
          <w:rFonts w:eastAsia="Times New Roman"/>
          <w:color w:val="202020"/>
          <w:lang w:eastAsia="et-EE"/>
        </w:rPr>
        <w:t xml:space="preserve"> komponen</w:t>
      </w:r>
      <w:r>
        <w:rPr>
          <w:rFonts w:eastAsia="Times New Roman"/>
          <w:color w:val="202020"/>
          <w:lang w:eastAsia="et-EE"/>
        </w:rPr>
        <w:t>di</w:t>
      </w:r>
      <w:r w:rsidRPr="00FE14C3">
        <w:rPr>
          <w:rFonts w:eastAsia="Times New Roman"/>
          <w:color w:val="202020"/>
          <w:lang w:eastAsia="et-EE"/>
        </w:rPr>
        <w:t xml:space="preserve"> tootja kasutusjuhendi</w:t>
      </w:r>
      <w:r>
        <w:rPr>
          <w:rFonts w:eastAsia="Times New Roman"/>
          <w:color w:val="202020"/>
          <w:lang w:eastAsia="et-EE"/>
        </w:rPr>
        <w:t xml:space="preserve"> järgi</w:t>
      </w:r>
      <w:r w:rsidRPr="00FE14C3">
        <w:rPr>
          <w:rFonts w:eastAsia="Times New Roman"/>
          <w:color w:val="202020"/>
          <w:lang w:eastAsia="et-EE"/>
        </w:rPr>
        <w:t>. Kui tootja</w:t>
      </w:r>
      <w:r>
        <w:rPr>
          <w:rFonts w:eastAsia="Times New Roman"/>
          <w:color w:val="202020"/>
          <w:lang w:eastAsia="et-EE"/>
        </w:rPr>
        <w:t>l</w:t>
      </w:r>
      <w:r w:rsidRPr="00FE14C3">
        <w:rPr>
          <w:rFonts w:eastAsia="Times New Roman"/>
          <w:color w:val="202020"/>
          <w:lang w:eastAsia="et-EE"/>
        </w:rPr>
        <w:t xml:space="preserve"> </w:t>
      </w:r>
      <w:r>
        <w:rPr>
          <w:rFonts w:eastAsia="Times New Roman"/>
          <w:color w:val="202020"/>
          <w:lang w:eastAsia="et-EE"/>
        </w:rPr>
        <w:t>ei ole</w:t>
      </w:r>
      <w:r w:rsidRPr="00FE14C3">
        <w:rPr>
          <w:rFonts w:eastAsia="Times New Roman"/>
          <w:color w:val="202020"/>
          <w:lang w:eastAsia="et-EE"/>
        </w:rPr>
        <w:t xml:space="preserve"> kasutusjuhend</w:t>
      </w:r>
      <w:r>
        <w:rPr>
          <w:rFonts w:eastAsia="Times New Roman"/>
          <w:color w:val="202020"/>
          <w:lang w:eastAsia="et-EE"/>
        </w:rPr>
        <w:t>it</w:t>
      </w:r>
      <w:r w:rsidRPr="00FE14C3">
        <w:rPr>
          <w:rFonts w:eastAsia="Times New Roman"/>
          <w:color w:val="202020"/>
          <w:lang w:eastAsia="et-EE"/>
        </w:rPr>
        <w:t xml:space="preserve">, määratakse ohutu kaugus </w:t>
      </w:r>
      <w:r w:rsidRPr="00791985">
        <w:rPr>
          <w:rFonts w:eastAsia="Times New Roman"/>
          <w:color w:val="202020"/>
          <w:lang w:eastAsia="et-EE"/>
        </w:rPr>
        <w:t>põlevmaterjali ladustamisel, arvestades</w:t>
      </w:r>
      <w:r w:rsidRPr="00FE14C3">
        <w:rPr>
          <w:rFonts w:eastAsia="Times New Roman"/>
          <w:color w:val="202020"/>
          <w:lang w:eastAsia="et-EE"/>
        </w:rPr>
        <w:t xml:space="preserve"> küttesüsteemi või muu </w:t>
      </w:r>
      <w:r>
        <w:rPr>
          <w:rFonts w:eastAsia="Times New Roman"/>
          <w:color w:val="202020"/>
          <w:lang w:eastAsia="et-EE"/>
        </w:rPr>
        <w:t xml:space="preserve">kuuma välispinnaga </w:t>
      </w:r>
      <w:r w:rsidRPr="00FE14C3">
        <w:rPr>
          <w:rFonts w:eastAsia="Times New Roman"/>
          <w:color w:val="202020"/>
          <w:lang w:eastAsia="et-EE"/>
        </w:rPr>
        <w:t>seadme välispinna temperatuuri</w:t>
      </w:r>
      <w:r>
        <w:rPr>
          <w:rFonts w:eastAsia="Times New Roman"/>
          <w:color w:val="202020"/>
          <w:lang w:eastAsia="et-EE"/>
        </w:rPr>
        <w:t>,</w:t>
      </w:r>
      <w:r w:rsidRPr="00FE14C3">
        <w:rPr>
          <w:rFonts w:eastAsia="Times New Roman"/>
          <w:color w:val="202020"/>
          <w:lang w:eastAsia="et-EE"/>
        </w:rPr>
        <w:t xml:space="preserve"> käesoleva määruse </w:t>
      </w:r>
      <w:r w:rsidRPr="00323E53">
        <w:rPr>
          <w:rFonts w:eastAsia="Times New Roman"/>
          <w:color w:val="202020"/>
          <w:lang w:eastAsia="et-EE"/>
        </w:rPr>
        <w:t>lisa 1</w:t>
      </w:r>
      <w:r>
        <w:rPr>
          <w:rFonts w:eastAsia="Times New Roman"/>
          <w:color w:val="202020"/>
          <w:lang w:eastAsia="et-EE"/>
        </w:rPr>
        <w:t xml:space="preserve"> „</w:t>
      </w:r>
      <w:r w:rsidRPr="001F195D">
        <w:rPr>
          <w:rFonts w:eastAsia="Times New Roman"/>
          <w:color w:val="202020"/>
          <w:lang w:eastAsia="et-EE"/>
        </w:rPr>
        <w:t>Põlevmaterjali o</w:t>
      </w:r>
      <w:r>
        <w:rPr>
          <w:rFonts w:eastAsia="Times New Roman"/>
          <w:color w:val="202020"/>
          <w:lang w:eastAsia="et-EE"/>
        </w:rPr>
        <w:t>hutu kaugus</w:t>
      </w:r>
      <w:r w:rsidRPr="001F195D">
        <w:rPr>
          <w:rFonts w:eastAsia="Times New Roman"/>
          <w:color w:val="202020"/>
          <w:lang w:eastAsia="et-EE"/>
        </w:rPr>
        <w:t xml:space="preserve"> küttesüsteemi ja muu kuuma välispinnaga seadme välispinnast</w:t>
      </w:r>
      <w:r>
        <w:rPr>
          <w:rFonts w:eastAsia="Times New Roman"/>
          <w:color w:val="202020"/>
          <w:lang w:eastAsia="et-EE"/>
        </w:rPr>
        <w:t>“ kohaselt</w:t>
      </w:r>
      <w:r w:rsidRPr="00323E53">
        <w:rPr>
          <w:rFonts w:eastAsia="Times New Roman"/>
          <w:color w:val="202020"/>
          <w:lang w:eastAsia="et-EE"/>
        </w:rPr>
        <w:t>.</w:t>
      </w:r>
    </w:p>
    <w:p w14:paraId="73B33DB8" w14:textId="77777777" w:rsidR="008A0A5B" w:rsidRPr="00FE14C3" w:rsidRDefault="008A0A5B" w:rsidP="008A0A5B">
      <w:pPr>
        <w:pStyle w:val="NoSpacing"/>
        <w:jc w:val="both"/>
        <w:rPr>
          <w:rFonts w:eastAsia="Times New Roman"/>
          <w:color w:val="202020"/>
          <w:lang w:eastAsia="et-EE"/>
        </w:rPr>
      </w:pPr>
    </w:p>
    <w:p w14:paraId="3E53A4E5" w14:textId="77777777" w:rsidR="008A0A5B" w:rsidRPr="00D34D98" w:rsidRDefault="008A0A5B" w:rsidP="008A0A5B">
      <w:pPr>
        <w:pStyle w:val="NoSpacing"/>
        <w:jc w:val="both"/>
        <w:rPr>
          <w:rFonts w:eastAsia="Times New Roman"/>
          <w:lang w:eastAsia="et-EE"/>
        </w:rPr>
      </w:pPr>
      <w:bookmarkStart w:id="9" w:name="_Hlk143252720"/>
      <w:r w:rsidRPr="00D34D98">
        <w:rPr>
          <w:rFonts w:eastAsia="Times New Roman"/>
          <w:lang w:eastAsia="et-EE"/>
        </w:rPr>
        <w:t>(3) Põlevmaterjalist põrand, mis paikneb kasutusel küttesüsteemi koldesuu ees, kaitstakse mittepõlevast materjalist kattega. Kui ohutus ei ole tõendatud muul usaldusväärsel viisil, on kaitstud ala järgmine:</w:t>
      </w:r>
    </w:p>
    <w:p w14:paraId="29E9B225" w14:textId="77777777" w:rsidR="008A0A5B" w:rsidRPr="00D34D98" w:rsidRDefault="008A0A5B" w:rsidP="008A0A5B">
      <w:pPr>
        <w:pStyle w:val="NoSpacing"/>
        <w:jc w:val="both"/>
        <w:rPr>
          <w:rFonts w:eastAsia="Times New Roman"/>
          <w:lang w:eastAsia="et-EE"/>
        </w:rPr>
      </w:pPr>
      <w:r w:rsidRPr="00D34D98">
        <w:rPr>
          <w:rFonts w:eastAsia="Times New Roman"/>
          <w:lang w:eastAsia="et-EE"/>
        </w:rPr>
        <w:t>1) uksega küttesüsteemi puhul vähemalt 400 millimeetrit koldesuu ees ja vähemalt 100</w:t>
      </w:r>
      <w:r>
        <w:rPr>
          <w:rFonts w:eastAsia="Times New Roman"/>
          <w:lang w:eastAsia="et-EE"/>
        </w:rPr>
        <w:t> </w:t>
      </w:r>
      <w:r w:rsidRPr="00D34D98">
        <w:rPr>
          <w:rFonts w:eastAsia="Times New Roman"/>
          <w:lang w:eastAsia="et-EE"/>
        </w:rPr>
        <w:t>millimeetrit koldesuu kül</w:t>
      </w:r>
      <w:r>
        <w:rPr>
          <w:rFonts w:eastAsia="Times New Roman"/>
          <w:lang w:eastAsia="et-EE"/>
        </w:rPr>
        <w:t>j</w:t>
      </w:r>
      <w:r w:rsidRPr="00D34D98">
        <w:rPr>
          <w:rFonts w:eastAsia="Times New Roman"/>
          <w:lang w:eastAsia="et-EE"/>
        </w:rPr>
        <w:t>el, arvestades ukseava servast;</w:t>
      </w:r>
    </w:p>
    <w:p w14:paraId="0563FDD3" w14:textId="77777777" w:rsidR="008A0A5B" w:rsidRPr="00D34D98" w:rsidRDefault="008A0A5B" w:rsidP="008A0A5B">
      <w:pPr>
        <w:pStyle w:val="NoSpacing"/>
        <w:jc w:val="both"/>
        <w:rPr>
          <w:rFonts w:eastAsia="Times New Roman"/>
          <w:lang w:eastAsia="et-EE"/>
        </w:rPr>
      </w:pPr>
      <w:r w:rsidRPr="00D34D98">
        <w:rPr>
          <w:rFonts w:eastAsia="Times New Roman"/>
          <w:lang w:eastAsia="et-EE"/>
        </w:rPr>
        <w:t>2) lahtise küttesüsteemi puhul vähemalt 750 millimeetrit koldesuu ees ja vähemalt 150</w:t>
      </w:r>
      <w:r>
        <w:rPr>
          <w:rFonts w:eastAsia="Times New Roman"/>
          <w:lang w:eastAsia="et-EE"/>
        </w:rPr>
        <w:t> </w:t>
      </w:r>
      <w:r w:rsidRPr="00D34D98">
        <w:rPr>
          <w:rFonts w:eastAsia="Times New Roman"/>
          <w:lang w:eastAsia="et-EE"/>
        </w:rPr>
        <w:t>millimeetrit koldesuu kül</w:t>
      </w:r>
      <w:r>
        <w:rPr>
          <w:rFonts w:eastAsia="Times New Roman"/>
          <w:lang w:eastAsia="et-EE"/>
        </w:rPr>
        <w:t>j</w:t>
      </w:r>
      <w:r w:rsidRPr="00D34D98">
        <w:rPr>
          <w:rFonts w:eastAsia="Times New Roman"/>
          <w:lang w:eastAsia="et-EE"/>
        </w:rPr>
        <w:t xml:space="preserve">el, arvestades </w:t>
      </w:r>
      <w:r w:rsidRPr="006E46DB">
        <w:rPr>
          <w:rFonts w:eastAsia="Times New Roman"/>
          <w:lang w:eastAsia="et-EE"/>
        </w:rPr>
        <w:t>koldeava</w:t>
      </w:r>
      <w:r w:rsidRPr="00D34D98">
        <w:rPr>
          <w:rFonts w:eastAsia="Times New Roman"/>
          <w:lang w:eastAsia="et-EE"/>
        </w:rPr>
        <w:t xml:space="preserve"> servast.</w:t>
      </w:r>
    </w:p>
    <w:p w14:paraId="680D4CF5" w14:textId="77777777" w:rsidR="008A0A5B" w:rsidRPr="00D34D98" w:rsidRDefault="008A0A5B" w:rsidP="008A0A5B">
      <w:pPr>
        <w:pStyle w:val="NoSpacing"/>
        <w:jc w:val="both"/>
        <w:rPr>
          <w:rFonts w:eastAsia="Times New Roman"/>
          <w:lang w:eastAsia="et-EE"/>
        </w:rPr>
      </w:pPr>
    </w:p>
    <w:p w14:paraId="614E53E1" w14:textId="77777777" w:rsidR="008A0A5B" w:rsidRPr="00D34D98" w:rsidRDefault="008A0A5B" w:rsidP="008A0A5B">
      <w:pPr>
        <w:pStyle w:val="NoSpacing"/>
        <w:jc w:val="both"/>
        <w:rPr>
          <w:rFonts w:eastAsia="Times New Roman"/>
          <w:lang w:eastAsia="et-EE"/>
        </w:rPr>
      </w:pPr>
      <w:r w:rsidRPr="00D34D98">
        <w:rPr>
          <w:rFonts w:eastAsia="Times New Roman"/>
          <w:lang w:eastAsia="et-EE"/>
        </w:rPr>
        <w:t xml:space="preserve">(4) Kui lahtise küttesüsteemi </w:t>
      </w:r>
      <w:r>
        <w:rPr>
          <w:rFonts w:eastAsia="Times New Roman"/>
          <w:lang w:eastAsia="et-EE"/>
        </w:rPr>
        <w:t xml:space="preserve">ees </w:t>
      </w:r>
      <w:r w:rsidRPr="00D34D98">
        <w:rPr>
          <w:rFonts w:eastAsia="Times New Roman"/>
          <w:lang w:eastAsia="et-EE"/>
        </w:rPr>
        <w:t xml:space="preserve">on vähemalt 50 millimeetri kõrgune ääretõke või kui küttesüsteemi kolde sügavus on üle 750 millimeetri, on </w:t>
      </w:r>
      <w:r>
        <w:rPr>
          <w:rFonts w:eastAsia="Times New Roman"/>
          <w:lang w:eastAsia="et-EE"/>
        </w:rPr>
        <w:t xml:space="preserve">käesoleva paragrahvi lõikes 3 nimetatud </w:t>
      </w:r>
      <w:r w:rsidRPr="00D34D98">
        <w:rPr>
          <w:rFonts w:eastAsia="Times New Roman"/>
          <w:lang w:eastAsia="et-EE"/>
        </w:rPr>
        <w:t>kaitstud ala vähemalt 600</w:t>
      </w:r>
      <w:r>
        <w:rPr>
          <w:rFonts w:eastAsia="Times New Roman"/>
          <w:lang w:eastAsia="et-EE"/>
        </w:rPr>
        <w:t> </w:t>
      </w:r>
      <w:r w:rsidRPr="00791985">
        <w:rPr>
          <w:rFonts w:eastAsia="Times New Roman"/>
          <w:lang w:eastAsia="et-EE"/>
        </w:rPr>
        <w:t>millimeetrit koldesuu ees, arvestades</w:t>
      </w:r>
      <w:r w:rsidRPr="00D34D98">
        <w:rPr>
          <w:rFonts w:eastAsia="Times New Roman"/>
          <w:lang w:eastAsia="et-EE"/>
        </w:rPr>
        <w:t xml:space="preserve"> </w:t>
      </w:r>
      <w:r w:rsidRPr="006E46DB">
        <w:rPr>
          <w:rFonts w:eastAsia="Times New Roman"/>
          <w:lang w:eastAsia="et-EE"/>
        </w:rPr>
        <w:t>koldeava</w:t>
      </w:r>
      <w:r w:rsidRPr="00D34D98">
        <w:rPr>
          <w:rFonts w:eastAsia="Times New Roman"/>
          <w:lang w:eastAsia="et-EE"/>
        </w:rPr>
        <w:t xml:space="preserve"> servast.</w:t>
      </w:r>
    </w:p>
    <w:p w14:paraId="14F4C8C4" w14:textId="77777777" w:rsidR="008A0A5B" w:rsidRPr="00D34D98" w:rsidRDefault="008A0A5B" w:rsidP="008A0A5B">
      <w:pPr>
        <w:pStyle w:val="NoSpacing"/>
        <w:rPr>
          <w:rFonts w:eastAsia="Times New Roman"/>
          <w:lang w:eastAsia="et-EE"/>
        </w:rPr>
      </w:pPr>
    </w:p>
    <w:bookmarkEnd w:id="9"/>
    <w:p w14:paraId="0DC6BB82" w14:textId="338F6B2F" w:rsidR="008A0A5B" w:rsidRPr="00FE14C3" w:rsidRDefault="008A0A5B" w:rsidP="008A0A5B">
      <w:pPr>
        <w:pStyle w:val="NoSpacing"/>
        <w:rPr>
          <w:rFonts w:eastAsia="Times New Roman"/>
          <w:b/>
          <w:bCs/>
          <w:color w:val="000000"/>
          <w:lang w:eastAsia="et-EE"/>
        </w:rPr>
      </w:pPr>
      <w:r w:rsidRPr="00FD0539">
        <w:rPr>
          <w:rFonts w:eastAsia="Times New Roman"/>
          <w:b/>
          <w:bCs/>
          <w:color w:val="000000"/>
          <w:bdr w:val="none" w:sz="0" w:space="0" w:color="auto" w:frame="1"/>
          <w:lang w:eastAsia="et-EE"/>
        </w:rPr>
        <w:t xml:space="preserve">§ </w:t>
      </w:r>
      <w:r w:rsidR="0035162B">
        <w:rPr>
          <w:rFonts w:eastAsia="Times New Roman"/>
          <w:b/>
          <w:bCs/>
          <w:color w:val="000000"/>
          <w:bdr w:val="none" w:sz="0" w:space="0" w:color="auto" w:frame="1"/>
          <w:lang w:eastAsia="et-EE"/>
        </w:rPr>
        <w:t>6</w:t>
      </w:r>
      <w:r w:rsidRPr="00FD0539">
        <w:rPr>
          <w:rFonts w:eastAsia="Times New Roman"/>
          <w:b/>
          <w:bCs/>
          <w:color w:val="000000"/>
          <w:bdr w:val="none" w:sz="0" w:space="0" w:color="auto" w:frame="1"/>
          <w:lang w:eastAsia="et-EE"/>
        </w:rPr>
        <w:t>.</w:t>
      </w:r>
      <w:bookmarkStart w:id="10" w:name="para3"/>
      <w:r w:rsidRPr="00FD0539">
        <w:rPr>
          <w:rFonts w:eastAsia="Times New Roman"/>
          <w:b/>
          <w:bCs/>
          <w:color w:val="0061AA"/>
          <w:bdr w:val="none" w:sz="0" w:space="0" w:color="auto" w:frame="1"/>
          <w:lang w:eastAsia="et-EE"/>
        </w:rPr>
        <w:t xml:space="preserve"> </w:t>
      </w:r>
      <w:bookmarkEnd w:id="10"/>
      <w:r w:rsidRPr="00FD0539">
        <w:rPr>
          <w:rFonts w:eastAsia="Times New Roman"/>
          <w:b/>
          <w:bCs/>
          <w:color w:val="000000"/>
          <w:lang w:eastAsia="et-EE"/>
        </w:rPr>
        <w:t>Põlevmaterjali ladustamine ehitise välisseina läheduses</w:t>
      </w:r>
    </w:p>
    <w:p w14:paraId="1C141576" w14:textId="77777777" w:rsidR="008A0A5B" w:rsidRPr="00FE14C3" w:rsidRDefault="008A0A5B" w:rsidP="008A0A5B">
      <w:pPr>
        <w:pStyle w:val="NoSpacing"/>
        <w:rPr>
          <w:rFonts w:eastAsia="Times New Roman"/>
          <w:color w:val="202020"/>
          <w:lang w:eastAsia="et-EE"/>
        </w:rPr>
      </w:pPr>
    </w:p>
    <w:p w14:paraId="4988224A" w14:textId="77777777" w:rsidR="008A0A5B" w:rsidRPr="00FE14C3" w:rsidRDefault="008A0A5B" w:rsidP="008A0A5B">
      <w:pPr>
        <w:pStyle w:val="NoSpacing"/>
        <w:jc w:val="both"/>
        <w:rPr>
          <w:rFonts w:eastAsia="Times New Roman"/>
          <w:color w:val="202020"/>
          <w:lang w:eastAsia="et-EE"/>
        </w:rPr>
      </w:pPr>
      <w:bookmarkStart w:id="11" w:name="_Hlk133317959"/>
      <w:r w:rsidRPr="00FE14C3">
        <w:rPr>
          <w:rFonts w:eastAsia="Times New Roman"/>
          <w:color w:val="202020"/>
          <w:lang w:eastAsia="et-EE"/>
        </w:rPr>
        <w:t xml:space="preserve">(1) Põlevmaterjali </w:t>
      </w:r>
      <w:r>
        <w:rPr>
          <w:rFonts w:eastAsia="Times New Roman"/>
          <w:color w:val="202020"/>
          <w:lang w:eastAsia="et-EE"/>
        </w:rPr>
        <w:t xml:space="preserve">ei tohi </w:t>
      </w:r>
      <w:r w:rsidRPr="00FE14C3">
        <w:rPr>
          <w:rFonts w:eastAsia="Times New Roman"/>
          <w:color w:val="202020"/>
          <w:lang w:eastAsia="et-EE"/>
        </w:rPr>
        <w:t>ladusta</w:t>
      </w:r>
      <w:r>
        <w:rPr>
          <w:rFonts w:eastAsia="Times New Roman"/>
          <w:color w:val="202020"/>
          <w:lang w:eastAsia="et-EE"/>
        </w:rPr>
        <w:t>da</w:t>
      </w:r>
      <w:r w:rsidRPr="00FE14C3">
        <w:rPr>
          <w:rFonts w:eastAsia="Times New Roman"/>
          <w:color w:val="202020"/>
          <w:lang w:eastAsia="et-EE"/>
        </w:rPr>
        <w:t xml:space="preserve"> ehitise välisseina läheduses </w:t>
      </w:r>
      <w:r>
        <w:rPr>
          <w:rFonts w:eastAsia="Times New Roman"/>
          <w:color w:val="202020"/>
          <w:lang w:eastAsia="et-EE"/>
        </w:rPr>
        <w:t>selliselt, et see</w:t>
      </w:r>
      <w:r w:rsidRPr="00FE14C3">
        <w:rPr>
          <w:rFonts w:eastAsia="Times New Roman"/>
          <w:color w:val="202020"/>
          <w:lang w:eastAsia="et-EE"/>
        </w:rPr>
        <w:t xml:space="preserve"> tekita</w:t>
      </w:r>
      <w:r>
        <w:rPr>
          <w:rFonts w:eastAsia="Times New Roman"/>
          <w:color w:val="202020"/>
          <w:lang w:eastAsia="et-EE"/>
        </w:rPr>
        <w:t>b</w:t>
      </w:r>
      <w:r w:rsidRPr="00FE14C3">
        <w:rPr>
          <w:rFonts w:eastAsia="Times New Roman"/>
          <w:color w:val="202020"/>
          <w:lang w:eastAsia="et-EE"/>
        </w:rPr>
        <w:t xml:space="preserve"> tuleohtu </w:t>
      </w:r>
      <w:r>
        <w:rPr>
          <w:rFonts w:eastAsia="Times New Roman"/>
          <w:color w:val="202020"/>
          <w:lang w:eastAsia="et-EE"/>
        </w:rPr>
        <w:t>või</w:t>
      </w:r>
      <w:r w:rsidRPr="00FE14C3">
        <w:rPr>
          <w:rFonts w:eastAsia="Times New Roman"/>
          <w:color w:val="202020"/>
          <w:lang w:eastAsia="et-EE"/>
        </w:rPr>
        <w:t xml:space="preserve"> raskenda</w:t>
      </w:r>
      <w:r>
        <w:rPr>
          <w:rFonts w:eastAsia="Times New Roman"/>
          <w:color w:val="202020"/>
          <w:lang w:eastAsia="et-EE"/>
        </w:rPr>
        <w:t>b</w:t>
      </w:r>
      <w:r w:rsidRPr="00FE14C3">
        <w:rPr>
          <w:rFonts w:eastAsia="Times New Roman"/>
          <w:color w:val="202020"/>
          <w:lang w:eastAsia="et-EE"/>
        </w:rPr>
        <w:t xml:space="preserve"> päästetööd.</w:t>
      </w:r>
    </w:p>
    <w:p w14:paraId="0698433C" w14:textId="77777777" w:rsidR="008A0A5B" w:rsidRPr="00FE14C3" w:rsidRDefault="008A0A5B" w:rsidP="008A0A5B">
      <w:pPr>
        <w:pStyle w:val="NoSpacing"/>
        <w:jc w:val="both"/>
        <w:rPr>
          <w:rFonts w:eastAsia="Times New Roman"/>
          <w:color w:val="202020"/>
          <w:lang w:eastAsia="et-EE"/>
        </w:rPr>
      </w:pPr>
    </w:p>
    <w:p w14:paraId="1A57F9D0" w14:textId="77777777" w:rsidR="008A0A5B" w:rsidRPr="00FE14C3" w:rsidRDefault="008A0A5B" w:rsidP="008A0A5B">
      <w:pPr>
        <w:pStyle w:val="NoSpacing"/>
        <w:jc w:val="both"/>
        <w:rPr>
          <w:rFonts w:eastAsia="Times New Roman"/>
          <w:color w:val="202020"/>
          <w:lang w:eastAsia="et-EE"/>
        </w:rPr>
      </w:pPr>
      <w:r w:rsidRPr="00FE14C3">
        <w:rPr>
          <w:rFonts w:eastAsia="Times New Roman"/>
          <w:color w:val="202020"/>
          <w:lang w:eastAsia="et-EE"/>
        </w:rPr>
        <w:t xml:space="preserve">(2) Põlevmaterjali ladustamise koht </w:t>
      </w:r>
      <w:r>
        <w:rPr>
          <w:rFonts w:eastAsia="Times New Roman"/>
          <w:color w:val="202020"/>
          <w:lang w:eastAsia="et-EE"/>
        </w:rPr>
        <w:t>peab olema</w:t>
      </w:r>
      <w:r w:rsidRPr="00FE14C3">
        <w:rPr>
          <w:rFonts w:eastAsia="Times New Roman"/>
          <w:color w:val="202020"/>
          <w:lang w:eastAsia="et-EE"/>
        </w:rPr>
        <w:t xml:space="preserve"> elu- või töökoha</w:t>
      </w:r>
      <w:r>
        <w:rPr>
          <w:rFonts w:eastAsia="Times New Roman"/>
          <w:color w:val="202020"/>
          <w:lang w:eastAsia="et-EE"/>
        </w:rPr>
        <w:t xml:space="preserve">ga </w:t>
      </w:r>
      <w:r w:rsidRPr="00FE14C3">
        <w:rPr>
          <w:rFonts w:eastAsia="Times New Roman"/>
          <w:color w:val="202020"/>
          <w:lang w:eastAsia="et-EE"/>
        </w:rPr>
        <w:t xml:space="preserve">hoonest ohutus kauguses. Kui ohutu kaugus ei ole tõendatud muul usaldusväärsel viisil, loetakse </w:t>
      </w:r>
      <w:r>
        <w:rPr>
          <w:rFonts w:eastAsia="Times New Roman"/>
          <w:color w:val="202020"/>
          <w:lang w:eastAsia="et-EE"/>
        </w:rPr>
        <w:t>selleks</w:t>
      </w:r>
      <w:r w:rsidRPr="00FE14C3">
        <w:rPr>
          <w:rFonts w:eastAsia="Times New Roman"/>
          <w:color w:val="202020"/>
          <w:lang w:eastAsia="et-EE"/>
        </w:rPr>
        <w:t xml:space="preserve"> vähemalt neli meetrit süttiva pinnakihiga või mis tahes tulepüsivusega hoone välisseina ukse</w:t>
      </w:r>
      <w:r>
        <w:rPr>
          <w:rFonts w:eastAsia="Times New Roman"/>
          <w:color w:val="202020"/>
          <w:lang w:eastAsia="et-EE"/>
        </w:rPr>
        <w:noBreakHyphen/>
      </w:r>
      <w:r w:rsidRPr="00FE14C3">
        <w:rPr>
          <w:rFonts w:eastAsia="Times New Roman"/>
          <w:color w:val="202020"/>
          <w:lang w:eastAsia="et-EE"/>
        </w:rPr>
        <w:t>, akna- või muust avast.</w:t>
      </w:r>
    </w:p>
    <w:bookmarkEnd w:id="11"/>
    <w:p w14:paraId="3C177010" w14:textId="77777777" w:rsidR="008A0A5B" w:rsidRPr="00FE14C3" w:rsidRDefault="008A0A5B" w:rsidP="008A0A5B">
      <w:pPr>
        <w:pStyle w:val="NoSpacing"/>
        <w:rPr>
          <w:rFonts w:eastAsia="Times New Roman"/>
          <w:b/>
          <w:bCs/>
          <w:color w:val="000000"/>
          <w:bdr w:val="none" w:sz="0" w:space="0" w:color="auto" w:frame="1"/>
          <w:lang w:eastAsia="et-EE"/>
        </w:rPr>
      </w:pPr>
    </w:p>
    <w:p w14:paraId="6A32E4EF" w14:textId="14C53D3F" w:rsidR="008A0A5B" w:rsidRPr="00FE14C3" w:rsidRDefault="008A0A5B" w:rsidP="008A0A5B">
      <w:pPr>
        <w:pStyle w:val="NoSpacing"/>
        <w:rPr>
          <w:rFonts w:eastAsia="Times New Roman"/>
          <w:b/>
          <w:bCs/>
          <w:color w:val="000000"/>
          <w:lang w:eastAsia="et-EE"/>
        </w:rPr>
      </w:pPr>
      <w:r w:rsidRPr="00FE14C3">
        <w:rPr>
          <w:rFonts w:eastAsia="Times New Roman"/>
          <w:b/>
          <w:bCs/>
          <w:color w:val="000000"/>
          <w:bdr w:val="none" w:sz="0" w:space="0" w:color="auto" w:frame="1"/>
          <w:lang w:eastAsia="et-EE"/>
        </w:rPr>
        <w:t xml:space="preserve">§ </w:t>
      </w:r>
      <w:r w:rsidR="0035162B">
        <w:rPr>
          <w:rFonts w:eastAsia="Times New Roman"/>
          <w:b/>
          <w:bCs/>
          <w:color w:val="000000"/>
          <w:bdr w:val="none" w:sz="0" w:space="0" w:color="auto" w:frame="1"/>
          <w:lang w:eastAsia="et-EE"/>
        </w:rPr>
        <w:t>7</w:t>
      </w:r>
      <w:r w:rsidRPr="00FE14C3">
        <w:rPr>
          <w:rFonts w:eastAsia="Times New Roman"/>
          <w:b/>
          <w:bCs/>
          <w:color w:val="000000"/>
          <w:bdr w:val="none" w:sz="0" w:space="0" w:color="auto" w:frame="1"/>
          <w:lang w:eastAsia="et-EE"/>
        </w:rPr>
        <w:t>.</w:t>
      </w:r>
      <w:bookmarkStart w:id="12" w:name="para4"/>
      <w:r>
        <w:rPr>
          <w:rFonts w:eastAsia="Times New Roman"/>
          <w:b/>
          <w:bCs/>
          <w:color w:val="0061AA"/>
          <w:bdr w:val="none" w:sz="0" w:space="0" w:color="auto" w:frame="1"/>
          <w:lang w:eastAsia="et-EE"/>
        </w:rPr>
        <w:t xml:space="preserve"> </w:t>
      </w:r>
      <w:bookmarkEnd w:id="12"/>
      <w:r w:rsidRPr="00FE14C3">
        <w:rPr>
          <w:rFonts w:eastAsia="Times New Roman"/>
          <w:b/>
          <w:bCs/>
          <w:color w:val="000000"/>
          <w:lang w:eastAsia="et-EE"/>
        </w:rPr>
        <w:t>Põlevmaterjalist jäätmete ja olmejäätmete ladustamine</w:t>
      </w:r>
    </w:p>
    <w:p w14:paraId="3D859DD5" w14:textId="77777777" w:rsidR="008A0A5B" w:rsidRPr="00FE14C3" w:rsidRDefault="008A0A5B" w:rsidP="008A0A5B">
      <w:pPr>
        <w:pStyle w:val="NoSpacing"/>
        <w:rPr>
          <w:rFonts w:eastAsia="Times New Roman"/>
          <w:color w:val="202020"/>
          <w:lang w:eastAsia="et-EE"/>
        </w:rPr>
      </w:pPr>
    </w:p>
    <w:p w14:paraId="4A04DBA1" w14:textId="77777777" w:rsidR="008A0A5B" w:rsidRDefault="008A0A5B" w:rsidP="008A0A5B">
      <w:pPr>
        <w:pStyle w:val="NoSpacing"/>
        <w:jc w:val="both"/>
        <w:rPr>
          <w:rFonts w:eastAsia="Times New Roman"/>
          <w:color w:val="202020"/>
          <w:lang w:eastAsia="et-EE"/>
        </w:rPr>
      </w:pPr>
      <w:bookmarkStart w:id="13" w:name="_Hlk133320486"/>
      <w:r>
        <w:rPr>
          <w:rFonts w:eastAsia="Times New Roman"/>
          <w:color w:val="202020"/>
          <w:lang w:eastAsia="et-EE"/>
        </w:rPr>
        <w:t>(1) Põlevmaterjalist jäätmeid</w:t>
      </w:r>
      <w:r w:rsidRPr="00FE14C3">
        <w:rPr>
          <w:rFonts w:eastAsia="Times New Roman"/>
          <w:color w:val="202020"/>
          <w:lang w:eastAsia="et-EE"/>
        </w:rPr>
        <w:t xml:space="preserve"> </w:t>
      </w:r>
      <w:r>
        <w:rPr>
          <w:rFonts w:eastAsia="Times New Roman"/>
          <w:color w:val="202020"/>
          <w:lang w:eastAsia="et-EE"/>
        </w:rPr>
        <w:t>ja olmejäätmeid</w:t>
      </w:r>
      <w:r w:rsidRPr="00FE14C3">
        <w:rPr>
          <w:rFonts w:eastAsia="Times New Roman"/>
          <w:color w:val="202020"/>
          <w:lang w:eastAsia="et-EE"/>
        </w:rPr>
        <w:t xml:space="preserve"> (edaspidi</w:t>
      </w:r>
      <w:r>
        <w:rPr>
          <w:rFonts w:eastAsia="Times New Roman"/>
          <w:color w:val="202020"/>
          <w:lang w:eastAsia="et-EE"/>
        </w:rPr>
        <w:t xml:space="preserve"> koos</w:t>
      </w:r>
      <w:r w:rsidRPr="00FE14C3">
        <w:rPr>
          <w:rFonts w:eastAsia="Times New Roman"/>
          <w:color w:val="202020"/>
          <w:lang w:eastAsia="et-EE"/>
        </w:rPr>
        <w:t xml:space="preserve"> </w:t>
      </w:r>
      <w:r w:rsidRPr="00FE14C3">
        <w:rPr>
          <w:rFonts w:eastAsia="Times New Roman"/>
          <w:i/>
          <w:iCs/>
          <w:color w:val="202020"/>
          <w:lang w:eastAsia="et-EE"/>
        </w:rPr>
        <w:t>jäätme</w:t>
      </w:r>
      <w:r>
        <w:rPr>
          <w:rFonts w:eastAsia="Times New Roman"/>
          <w:i/>
          <w:iCs/>
          <w:color w:val="202020"/>
          <w:lang w:eastAsia="et-EE"/>
        </w:rPr>
        <w:t>d</w:t>
      </w:r>
      <w:r w:rsidRPr="00FE14C3">
        <w:rPr>
          <w:rFonts w:eastAsia="Times New Roman"/>
          <w:color w:val="202020"/>
          <w:lang w:eastAsia="et-EE"/>
        </w:rPr>
        <w:t>)</w:t>
      </w:r>
      <w:r>
        <w:rPr>
          <w:rFonts w:eastAsia="Times New Roman"/>
          <w:color w:val="202020"/>
          <w:lang w:eastAsia="et-EE"/>
        </w:rPr>
        <w:t xml:space="preserve"> ei tohi</w:t>
      </w:r>
      <w:r w:rsidRPr="00FE14C3">
        <w:rPr>
          <w:rFonts w:eastAsia="Times New Roman"/>
          <w:color w:val="202020"/>
          <w:lang w:eastAsia="et-EE"/>
        </w:rPr>
        <w:t xml:space="preserve"> ladusta</w:t>
      </w:r>
      <w:r>
        <w:rPr>
          <w:rFonts w:eastAsia="Times New Roman"/>
          <w:color w:val="202020"/>
          <w:lang w:eastAsia="et-EE"/>
        </w:rPr>
        <w:t>da</w:t>
      </w:r>
      <w:r w:rsidRPr="00FE14C3">
        <w:rPr>
          <w:rFonts w:eastAsia="Times New Roman"/>
          <w:color w:val="202020"/>
          <w:lang w:eastAsia="et-EE"/>
        </w:rPr>
        <w:t xml:space="preserve"> ehitise välisseina läheduses</w:t>
      </w:r>
      <w:r>
        <w:rPr>
          <w:rFonts w:eastAsia="Times New Roman"/>
          <w:color w:val="202020"/>
          <w:lang w:eastAsia="et-EE"/>
        </w:rPr>
        <w:t xml:space="preserve"> selliselt, et</w:t>
      </w:r>
      <w:r w:rsidRPr="00FE14C3">
        <w:rPr>
          <w:rFonts w:eastAsia="Times New Roman"/>
          <w:color w:val="202020"/>
          <w:lang w:eastAsia="et-EE"/>
        </w:rPr>
        <w:t xml:space="preserve"> </w:t>
      </w:r>
      <w:r>
        <w:rPr>
          <w:rFonts w:eastAsia="Times New Roman"/>
          <w:color w:val="202020"/>
          <w:lang w:eastAsia="et-EE"/>
        </w:rPr>
        <w:t>see</w:t>
      </w:r>
      <w:r w:rsidRPr="00FE14C3">
        <w:rPr>
          <w:rFonts w:eastAsia="Times New Roman"/>
          <w:color w:val="202020"/>
          <w:lang w:eastAsia="et-EE"/>
        </w:rPr>
        <w:t xml:space="preserve"> tekita</w:t>
      </w:r>
      <w:r>
        <w:rPr>
          <w:rFonts w:eastAsia="Times New Roman"/>
          <w:color w:val="202020"/>
          <w:lang w:eastAsia="et-EE"/>
        </w:rPr>
        <w:t>b</w:t>
      </w:r>
      <w:r w:rsidRPr="00FE14C3">
        <w:rPr>
          <w:rFonts w:eastAsia="Times New Roman"/>
          <w:color w:val="202020"/>
          <w:lang w:eastAsia="et-EE"/>
        </w:rPr>
        <w:t xml:space="preserve"> tuleohtu </w:t>
      </w:r>
      <w:r>
        <w:rPr>
          <w:rFonts w:eastAsia="Times New Roman"/>
          <w:color w:val="202020"/>
          <w:lang w:eastAsia="et-EE"/>
        </w:rPr>
        <w:t>või</w:t>
      </w:r>
      <w:r w:rsidRPr="00FE14C3">
        <w:rPr>
          <w:rFonts w:eastAsia="Times New Roman"/>
          <w:color w:val="202020"/>
          <w:lang w:eastAsia="et-EE"/>
        </w:rPr>
        <w:t xml:space="preserve"> raskenda</w:t>
      </w:r>
      <w:r>
        <w:rPr>
          <w:rFonts w:eastAsia="Times New Roman"/>
          <w:color w:val="202020"/>
          <w:lang w:eastAsia="et-EE"/>
        </w:rPr>
        <w:t>b</w:t>
      </w:r>
      <w:r w:rsidRPr="00FE14C3">
        <w:rPr>
          <w:rFonts w:eastAsia="Times New Roman"/>
          <w:color w:val="202020"/>
          <w:lang w:eastAsia="et-EE"/>
        </w:rPr>
        <w:t xml:space="preserve"> päästetööd.</w:t>
      </w:r>
    </w:p>
    <w:p w14:paraId="376A94DE" w14:textId="77777777" w:rsidR="008A0A5B" w:rsidRDefault="008A0A5B" w:rsidP="008A0A5B">
      <w:pPr>
        <w:pStyle w:val="NoSpacing"/>
        <w:jc w:val="both"/>
        <w:rPr>
          <w:rFonts w:eastAsia="Times New Roman"/>
          <w:color w:val="202020"/>
          <w:lang w:eastAsia="et-EE"/>
        </w:rPr>
      </w:pPr>
    </w:p>
    <w:p w14:paraId="0EDDD946" w14:textId="77777777" w:rsidR="008A0A5B" w:rsidRDefault="008A0A5B" w:rsidP="008A0A5B">
      <w:pPr>
        <w:pStyle w:val="NoSpacing"/>
        <w:jc w:val="both"/>
        <w:rPr>
          <w:rFonts w:eastAsia="Times New Roman"/>
          <w:color w:val="202020"/>
          <w:lang w:eastAsia="et-EE"/>
        </w:rPr>
      </w:pPr>
      <w:r>
        <w:rPr>
          <w:rFonts w:eastAsia="Times New Roman"/>
          <w:color w:val="202020"/>
          <w:lang w:eastAsia="et-EE"/>
        </w:rPr>
        <w:t>(2) Jäätmete ladustamine käesoleva määruse tähenduses on üle</w:t>
      </w:r>
      <w:r w:rsidRPr="00FE14C3">
        <w:rPr>
          <w:rFonts w:eastAsia="Times New Roman"/>
          <w:color w:val="202020"/>
          <w:lang w:eastAsia="et-EE"/>
        </w:rPr>
        <w:t xml:space="preserve"> 75 </w:t>
      </w:r>
      <w:r>
        <w:rPr>
          <w:rFonts w:eastAsia="Times New Roman"/>
          <w:color w:val="202020"/>
          <w:lang w:eastAsia="et-EE"/>
        </w:rPr>
        <w:t>liitri jäätmete ladustamine</w:t>
      </w:r>
      <w:r w:rsidRPr="00FE14C3">
        <w:rPr>
          <w:rFonts w:eastAsia="Times New Roman"/>
          <w:color w:val="202020"/>
          <w:lang w:eastAsia="et-EE"/>
        </w:rPr>
        <w:t xml:space="preserve"> konteineris, hoiukotis või muul viisil.</w:t>
      </w:r>
    </w:p>
    <w:p w14:paraId="6FE516FD" w14:textId="77777777" w:rsidR="008A0A5B" w:rsidRPr="00FE14C3" w:rsidRDefault="008A0A5B" w:rsidP="008A0A5B">
      <w:pPr>
        <w:pStyle w:val="NoSpacing"/>
        <w:rPr>
          <w:rFonts w:eastAsia="Times New Roman"/>
          <w:color w:val="202020"/>
          <w:lang w:eastAsia="et-EE"/>
        </w:rPr>
      </w:pPr>
    </w:p>
    <w:p w14:paraId="42AFC978" w14:textId="77777777" w:rsidR="008A0A5B" w:rsidRPr="00FE14C3" w:rsidRDefault="008A0A5B" w:rsidP="008A0A5B">
      <w:pPr>
        <w:pStyle w:val="NoSpacing"/>
        <w:jc w:val="both"/>
        <w:rPr>
          <w:rFonts w:eastAsia="Times New Roman"/>
          <w:color w:val="202020"/>
          <w:lang w:eastAsia="et-EE"/>
        </w:rPr>
      </w:pPr>
      <w:r w:rsidRPr="00FE14C3">
        <w:rPr>
          <w:rFonts w:eastAsia="Times New Roman"/>
          <w:color w:val="202020"/>
          <w:lang w:eastAsia="et-EE"/>
        </w:rPr>
        <w:t xml:space="preserve">(3) Jäätmete ladustamise koht </w:t>
      </w:r>
      <w:r>
        <w:rPr>
          <w:rFonts w:eastAsia="Times New Roman"/>
          <w:color w:val="202020"/>
          <w:lang w:eastAsia="et-EE"/>
        </w:rPr>
        <w:t>peab olema elu- või töökohaga</w:t>
      </w:r>
      <w:r w:rsidRPr="00FE14C3">
        <w:rPr>
          <w:rFonts w:eastAsia="Times New Roman"/>
          <w:color w:val="202020"/>
          <w:lang w:eastAsia="et-EE"/>
        </w:rPr>
        <w:t xml:space="preserve"> hoonest ohutus kauguses. Kui ohutu kaugus ei ole tõendatud muul usaldusväärsel viisil, loetakse </w:t>
      </w:r>
      <w:r>
        <w:rPr>
          <w:rFonts w:eastAsia="Times New Roman"/>
          <w:color w:val="202020"/>
          <w:lang w:eastAsia="et-EE"/>
        </w:rPr>
        <w:t>selleks</w:t>
      </w:r>
      <w:r w:rsidRPr="00FE14C3">
        <w:rPr>
          <w:rFonts w:eastAsia="Times New Roman"/>
          <w:color w:val="202020"/>
          <w:lang w:eastAsia="et-EE"/>
        </w:rPr>
        <w:t xml:space="preserve"> </w:t>
      </w:r>
      <w:r w:rsidRPr="00FE14C3">
        <w:rPr>
          <w:rFonts w:eastAsia="Times New Roman"/>
          <w:lang w:eastAsia="et-EE"/>
        </w:rPr>
        <w:t>vähemalt neli meetrit</w:t>
      </w:r>
      <w:r w:rsidRPr="00FE14C3">
        <w:rPr>
          <w:rFonts w:eastAsia="Times New Roman"/>
          <w:color w:val="202020"/>
          <w:lang w:eastAsia="et-EE"/>
        </w:rPr>
        <w:t xml:space="preserve"> süttiva pinnakihiga või mis tahes tulepüsivusega hoone välisseina ukse-, akna- või muust avast, välja arvatud ühe </w:t>
      </w:r>
      <w:r>
        <w:rPr>
          <w:rFonts w:eastAsia="Times New Roman"/>
          <w:color w:val="202020"/>
          <w:lang w:eastAsia="et-EE"/>
        </w:rPr>
        <w:t>või</w:t>
      </w:r>
      <w:r w:rsidRPr="00FE14C3">
        <w:rPr>
          <w:rFonts w:eastAsia="Times New Roman"/>
          <w:color w:val="202020"/>
          <w:lang w:eastAsia="et-EE"/>
        </w:rPr>
        <w:t xml:space="preserve"> kahe korteriga elamu</w:t>
      </w:r>
      <w:r>
        <w:rPr>
          <w:rFonts w:eastAsia="Times New Roman"/>
          <w:color w:val="202020"/>
          <w:lang w:eastAsia="et-EE"/>
        </w:rPr>
        <w:t xml:space="preserve"> puhul</w:t>
      </w:r>
      <w:r w:rsidRPr="00FE14C3">
        <w:rPr>
          <w:rFonts w:eastAsia="Times New Roman"/>
          <w:color w:val="202020"/>
          <w:lang w:eastAsia="et-EE"/>
        </w:rPr>
        <w:t>.</w:t>
      </w:r>
    </w:p>
    <w:p w14:paraId="6CD0C740" w14:textId="77777777" w:rsidR="008A0A5B" w:rsidRPr="00FE14C3" w:rsidRDefault="008A0A5B" w:rsidP="008A0A5B">
      <w:pPr>
        <w:pStyle w:val="NoSpacing"/>
        <w:jc w:val="both"/>
        <w:rPr>
          <w:rFonts w:eastAsia="Times New Roman"/>
          <w:color w:val="202020"/>
          <w:lang w:eastAsia="et-EE"/>
        </w:rPr>
      </w:pPr>
    </w:p>
    <w:p w14:paraId="2078C71B" w14:textId="2E1ADF73" w:rsidR="008A0A5B" w:rsidRDefault="008A0A5B" w:rsidP="008A0A5B">
      <w:pPr>
        <w:pStyle w:val="NoSpacing"/>
        <w:jc w:val="both"/>
        <w:rPr>
          <w:rFonts w:eastAsia="Times New Roman"/>
          <w:color w:val="202020"/>
          <w:lang w:eastAsia="et-EE"/>
        </w:rPr>
      </w:pPr>
      <w:r w:rsidRPr="00FE14C3">
        <w:rPr>
          <w:rFonts w:eastAsia="Times New Roman"/>
          <w:color w:val="202020"/>
          <w:lang w:eastAsia="et-EE"/>
        </w:rPr>
        <w:t>(4) Jäätme</w:t>
      </w:r>
      <w:r>
        <w:rPr>
          <w:rFonts w:eastAsia="Times New Roman"/>
          <w:color w:val="202020"/>
          <w:lang w:eastAsia="et-EE"/>
        </w:rPr>
        <w:t xml:space="preserve">id ei </w:t>
      </w:r>
      <w:r w:rsidR="00F97281">
        <w:rPr>
          <w:rFonts w:eastAsia="Times New Roman"/>
          <w:color w:val="202020"/>
          <w:lang w:eastAsia="et-EE"/>
        </w:rPr>
        <w:t xml:space="preserve">tohi </w:t>
      </w:r>
      <w:r>
        <w:rPr>
          <w:rFonts w:eastAsia="Times New Roman"/>
          <w:color w:val="202020"/>
          <w:lang w:eastAsia="et-EE"/>
        </w:rPr>
        <w:t>ladusta</w:t>
      </w:r>
      <w:r w:rsidR="00F97281">
        <w:rPr>
          <w:rFonts w:eastAsia="Times New Roman"/>
          <w:color w:val="202020"/>
          <w:lang w:eastAsia="et-EE"/>
        </w:rPr>
        <w:t>d</w:t>
      </w:r>
      <w:r>
        <w:rPr>
          <w:rFonts w:eastAsia="Times New Roman"/>
          <w:color w:val="202020"/>
          <w:lang w:eastAsia="et-EE"/>
        </w:rPr>
        <w:t xml:space="preserve">a koos </w:t>
      </w:r>
      <w:r w:rsidRPr="00FE14C3">
        <w:rPr>
          <w:rFonts w:eastAsia="Times New Roman"/>
          <w:color w:val="202020"/>
          <w:lang w:eastAsia="et-EE"/>
        </w:rPr>
        <w:t>hõõguva s</w:t>
      </w:r>
      <w:r>
        <w:rPr>
          <w:rFonts w:eastAsia="Times New Roman"/>
          <w:color w:val="202020"/>
          <w:lang w:eastAsia="et-EE"/>
        </w:rPr>
        <w:t>öe</w:t>
      </w:r>
      <w:r w:rsidRPr="00FE14C3">
        <w:rPr>
          <w:rFonts w:eastAsia="Times New Roman"/>
          <w:color w:val="202020"/>
          <w:lang w:eastAsia="et-EE"/>
        </w:rPr>
        <w:t>, tuh</w:t>
      </w:r>
      <w:r>
        <w:rPr>
          <w:rFonts w:eastAsia="Times New Roman"/>
          <w:color w:val="202020"/>
          <w:lang w:eastAsia="et-EE"/>
        </w:rPr>
        <w:t>a</w:t>
      </w:r>
      <w:r w:rsidRPr="00FE14C3">
        <w:rPr>
          <w:rFonts w:eastAsia="Times New Roman"/>
          <w:color w:val="202020"/>
          <w:lang w:eastAsia="et-EE"/>
        </w:rPr>
        <w:t xml:space="preserve">, sigareti </w:t>
      </w:r>
      <w:r>
        <w:rPr>
          <w:rFonts w:eastAsia="Times New Roman"/>
          <w:color w:val="202020"/>
          <w:lang w:eastAsia="et-EE"/>
        </w:rPr>
        <w:t>ega</w:t>
      </w:r>
      <w:r w:rsidRPr="00FE14C3">
        <w:rPr>
          <w:rFonts w:eastAsia="Times New Roman"/>
          <w:color w:val="202020"/>
          <w:lang w:eastAsia="et-EE"/>
        </w:rPr>
        <w:t xml:space="preserve"> muu t</w:t>
      </w:r>
      <w:r>
        <w:rPr>
          <w:rFonts w:eastAsia="Times New Roman"/>
          <w:color w:val="202020"/>
          <w:lang w:eastAsia="et-EE"/>
        </w:rPr>
        <w:t>uleohtliku</w:t>
      </w:r>
      <w:r w:rsidRPr="00FE14C3">
        <w:rPr>
          <w:rFonts w:eastAsia="Times New Roman"/>
          <w:color w:val="202020"/>
          <w:lang w:eastAsia="et-EE"/>
        </w:rPr>
        <w:t xml:space="preserve"> ese</w:t>
      </w:r>
      <w:r>
        <w:rPr>
          <w:rFonts w:eastAsia="Times New Roman"/>
          <w:color w:val="202020"/>
          <w:lang w:eastAsia="et-EE"/>
        </w:rPr>
        <w:t>mega</w:t>
      </w:r>
      <w:r w:rsidRPr="00FE14C3">
        <w:rPr>
          <w:rFonts w:eastAsia="Times New Roman"/>
          <w:color w:val="202020"/>
          <w:lang w:eastAsia="et-EE"/>
        </w:rPr>
        <w:t>.</w:t>
      </w:r>
    </w:p>
    <w:p w14:paraId="6E6A992D" w14:textId="77777777" w:rsidR="00CD2967" w:rsidRDefault="00CD2967" w:rsidP="008A0A5B">
      <w:pPr>
        <w:pStyle w:val="NoSpacing"/>
        <w:jc w:val="both"/>
        <w:rPr>
          <w:rFonts w:eastAsia="Times New Roman"/>
          <w:color w:val="202020"/>
          <w:lang w:eastAsia="et-EE"/>
        </w:rPr>
      </w:pPr>
    </w:p>
    <w:p w14:paraId="30BF8AB6" w14:textId="39A5A328" w:rsidR="00CD2967" w:rsidRPr="00FE14C3" w:rsidRDefault="00CD2967" w:rsidP="008A0A5B">
      <w:pPr>
        <w:pStyle w:val="NoSpacing"/>
        <w:jc w:val="both"/>
        <w:rPr>
          <w:rFonts w:eastAsia="Times New Roman"/>
          <w:color w:val="202020"/>
          <w:lang w:eastAsia="et-EE"/>
        </w:rPr>
      </w:pPr>
      <w:bookmarkStart w:id="14" w:name="_Hlk157003864"/>
      <w:r w:rsidRPr="00310DD8">
        <w:rPr>
          <w:rFonts w:eastAsia="Times New Roman"/>
          <w:color w:val="202020"/>
          <w:highlight w:val="yellow"/>
          <w:lang w:eastAsia="et-EE"/>
        </w:rPr>
        <w:t>(5) Ohtliku aine jäätmete</w:t>
      </w:r>
      <w:r w:rsidR="00EC34EB">
        <w:rPr>
          <w:rFonts w:eastAsia="Times New Roman"/>
          <w:color w:val="202020"/>
          <w:highlight w:val="yellow"/>
          <w:lang w:eastAsia="et-EE"/>
        </w:rPr>
        <w:t xml:space="preserve"> </w:t>
      </w:r>
      <w:bookmarkStart w:id="15" w:name="_Hlk157003961"/>
      <w:r w:rsidR="00EC34EB" w:rsidRPr="0055618A">
        <w:rPr>
          <w:rFonts w:eastAsia="Times New Roman"/>
          <w:highlight w:val="yellow"/>
          <w:lang w:eastAsia="et-EE"/>
        </w:rPr>
        <w:t>kogumispunkti ja ladustamise koha</w:t>
      </w:r>
      <w:r w:rsidRPr="0055618A">
        <w:rPr>
          <w:rFonts w:eastAsia="Times New Roman"/>
          <w:highlight w:val="yellow"/>
          <w:lang w:eastAsia="et-EE"/>
        </w:rPr>
        <w:t xml:space="preserve">le </w:t>
      </w:r>
      <w:bookmarkEnd w:id="15"/>
      <w:r w:rsidRPr="00310DD8">
        <w:rPr>
          <w:rFonts w:eastAsia="Times New Roman"/>
          <w:color w:val="202020"/>
          <w:highlight w:val="yellow"/>
          <w:lang w:eastAsia="et-EE"/>
        </w:rPr>
        <w:t>kohaldatakse käesoleva määruse ohtliku aine ladustamise tuleohutusnõude</w:t>
      </w:r>
      <w:r w:rsidR="00310DD8" w:rsidRPr="00310DD8">
        <w:rPr>
          <w:rFonts w:eastAsia="Times New Roman"/>
          <w:color w:val="202020"/>
          <w:highlight w:val="yellow"/>
          <w:lang w:eastAsia="et-EE"/>
        </w:rPr>
        <w:t>i</w:t>
      </w:r>
      <w:r w:rsidRPr="00310DD8">
        <w:rPr>
          <w:rFonts w:eastAsia="Times New Roman"/>
          <w:color w:val="202020"/>
          <w:highlight w:val="yellow"/>
          <w:lang w:eastAsia="et-EE"/>
        </w:rPr>
        <w:t>d.</w:t>
      </w:r>
      <w:r w:rsidRPr="00CD2967">
        <w:rPr>
          <w:rFonts w:eastAsia="Times New Roman"/>
          <w:color w:val="202020"/>
          <w:lang w:eastAsia="et-EE"/>
        </w:rPr>
        <w:t xml:space="preserve"> </w:t>
      </w:r>
    </w:p>
    <w:bookmarkEnd w:id="13"/>
    <w:bookmarkEnd w:id="14"/>
    <w:p w14:paraId="547B1D2A" w14:textId="77777777" w:rsidR="008A0A5B" w:rsidRPr="00FE14C3" w:rsidRDefault="008A0A5B" w:rsidP="008A0A5B">
      <w:pPr>
        <w:pStyle w:val="NoSpacing"/>
        <w:rPr>
          <w:rFonts w:eastAsia="Times New Roman"/>
          <w:color w:val="202020"/>
          <w:lang w:eastAsia="et-EE"/>
        </w:rPr>
      </w:pPr>
    </w:p>
    <w:p w14:paraId="121AC39B" w14:textId="2E6EB769" w:rsidR="008A0A5B" w:rsidRPr="00FE14C3" w:rsidRDefault="008A0A5B" w:rsidP="008A0A5B">
      <w:pPr>
        <w:pStyle w:val="NoSpacing"/>
        <w:rPr>
          <w:rFonts w:eastAsia="Times New Roman"/>
          <w:b/>
          <w:bCs/>
          <w:lang w:eastAsia="et-EE"/>
        </w:rPr>
      </w:pPr>
      <w:r w:rsidRPr="00FE14C3">
        <w:rPr>
          <w:rFonts w:eastAsia="Times New Roman"/>
          <w:b/>
          <w:bCs/>
          <w:color w:val="000000"/>
          <w:bdr w:val="none" w:sz="0" w:space="0" w:color="auto" w:frame="1"/>
          <w:lang w:eastAsia="et-EE"/>
        </w:rPr>
        <w:t xml:space="preserve">§ </w:t>
      </w:r>
      <w:r w:rsidR="0035162B">
        <w:rPr>
          <w:rFonts w:eastAsia="Times New Roman"/>
          <w:b/>
          <w:bCs/>
          <w:color w:val="000000"/>
          <w:bdr w:val="none" w:sz="0" w:space="0" w:color="auto" w:frame="1"/>
          <w:lang w:eastAsia="et-EE"/>
        </w:rPr>
        <w:t>8</w:t>
      </w:r>
      <w:r w:rsidRPr="00FE14C3">
        <w:rPr>
          <w:rFonts w:eastAsia="Times New Roman"/>
          <w:b/>
          <w:bCs/>
          <w:color w:val="000000"/>
          <w:bdr w:val="none" w:sz="0" w:space="0" w:color="auto" w:frame="1"/>
          <w:lang w:eastAsia="et-EE"/>
        </w:rPr>
        <w:t>.</w:t>
      </w:r>
      <w:bookmarkStart w:id="16" w:name="para5"/>
      <w:r>
        <w:rPr>
          <w:rFonts w:eastAsia="Times New Roman"/>
          <w:b/>
          <w:bCs/>
          <w:color w:val="0061AA"/>
          <w:bdr w:val="none" w:sz="0" w:space="0" w:color="auto" w:frame="1"/>
          <w:lang w:eastAsia="et-EE"/>
        </w:rPr>
        <w:t xml:space="preserve"> </w:t>
      </w:r>
      <w:bookmarkEnd w:id="16"/>
      <w:r w:rsidRPr="00FE14C3">
        <w:rPr>
          <w:rFonts w:eastAsia="Times New Roman"/>
          <w:b/>
          <w:bCs/>
          <w:color w:val="000000"/>
          <w:lang w:eastAsia="et-EE"/>
        </w:rPr>
        <w:t xml:space="preserve">Suures koguses </w:t>
      </w:r>
      <w:r w:rsidRPr="00FE14C3">
        <w:rPr>
          <w:rFonts w:eastAsia="Times New Roman"/>
          <w:b/>
          <w:bCs/>
          <w:lang w:eastAsia="et-EE"/>
        </w:rPr>
        <w:t xml:space="preserve">põlevmaterjali lahtine ladustamine ja </w:t>
      </w:r>
      <w:r>
        <w:rPr>
          <w:rFonts w:eastAsia="Times New Roman"/>
          <w:b/>
          <w:bCs/>
          <w:lang w:eastAsia="et-EE"/>
        </w:rPr>
        <w:t>selle</w:t>
      </w:r>
      <w:r w:rsidRPr="00FE14C3">
        <w:rPr>
          <w:rFonts w:eastAsia="Times New Roman"/>
          <w:b/>
          <w:bCs/>
          <w:lang w:eastAsia="et-EE"/>
        </w:rPr>
        <w:t xml:space="preserve"> plaan</w:t>
      </w:r>
    </w:p>
    <w:p w14:paraId="27CEC1A4" w14:textId="77777777" w:rsidR="008A0A5B" w:rsidRPr="00FE14C3" w:rsidRDefault="008A0A5B" w:rsidP="008A0A5B">
      <w:pPr>
        <w:pStyle w:val="NoSpacing"/>
        <w:rPr>
          <w:rFonts w:eastAsia="Times New Roman"/>
          <w:b/>
          <w:bCs/>
          <w:lang w:eastAsia="et-EE"/>
        </w:rPr>
      </w:pPr>
    </w:p>
    <w:p w14:paraId="41E76A20" w14:textId="77777777" w:rsidR="008A0A5B" w:rsidRPr="00791985" w:rsidRDefault="008A0A5B" w:rsidP="008A0A5B">
      <w:pPr>
        <w:pStyle w:val="NoSpacing"/>
        <w:jc w:val="both"/>
        <w:rPr>
          <w:rFonts w:eastAsia="Times New Roman"/>
          <w:color w:val="202020"/>
          <w:lang w:eastAsia="et-EE"/>
        </w:rPr>
      </w:pPr>
      <w:bookmarkStart w:id="17" w:name="_Hlk133323508"/>
      <w:r w:rsidRPr="00FE14C3">
        <w:rPr>
          <w:rFonts w:eastAsia="Times New Roman"/>
          <w:color w:val="202020"/>
          <w:lang w:eastAsia="et-EE"/>
        </w:rPr>
        <w:t>(1) Kui</w:t>
      </w:r>
      <w:r>
        <w:rPr>
          <w:rFonts w:eastAsia="Times New Roman"/>
          <w:color w:val="202020"/>
          <w:lang w:eastAsia="et-EE"/>
        </w:rPr>
        <w:t xml:space="preserve"> ehitise</w:t>
      </w:r>
      <w:r w:rsidRPr="00FE14C3">
        <w:rPr>
          <w:rFonts w:eastAsia="Times New Roman"/>
          <w:color w:val="202020"/>
          <w:lang w:eastAsia="et-EE"/>
        </w:rPr>
        <w:t xml:space="preserve"> territooriumil ladustatakse põlevmaterjali </w:t>
      </w:r>
      <w:r w:rsidRPr="00791985">
        <w:rPr>
          <w:rFonts w:eastAsia="Times New Roman"/>
          <w:color w:val="202020"/>
          <w:lang w:eastAsia="et-EE"/>
        </w:rPr>
        <w:t>lahtiselt kokku üle 1000 kuupmeetri, peab:</w:t>
      </w:r>
    </w:p>
    <w:p w14:paraId="65DF1448" w14:textId="77777777" w:rsidR="008A0A5B" w:rsidRPr="00791985" w:rsidRDefault="008A0A5B" w:rsidP="008A0A5B">
      <w:pPr>
        <w:pStyle w:val="NoSpacing"/>
        <w:jc w:val="both"/>
        <w:rPr>
          <w:rFonts w:eastAsia="Times New Roman"/>
          <w:lang w:eastAsia="et-EE"/>
        </w:rPr>
      </w:pPr>
      <w:r w:rsidRPr="00791985">
        <w:rPr>
          <w:rFonts w:eastAsia="Times New Roman"/>
          <w:color w:val="202020"/>
          <w:lang w:eastAsia="et-EE"/>
        </w:rPr>
        <w:t>1) tagama põlevmaterjali ohutu kaugus</w:t>
      </w:r>
      <w:r>
        <w:rPr>
          <w:rFonts w:eastAsia="Times New Roman"/>
          <w:color w:val="202020"/>
          <w:lang w:eastAsia="et-EE"/>
        </w:rPr>
        <w:t>e</w:t>
      </w:r>
      <w:r w:rsidRPr="00791985">
        <w:rPr>
          <w:rFonts w:eastAsia="Times New Roman"/>
          <w:color w:val="202020"/>
          <w:lang w:eastAsia="et-EE"/>
        </w:rPr>
        <w:t xml:space="preserve"> e</w:t>
      </w:r>
      <w:r w:rsidRPr="00791985">
        <w:rPr>
          <w:rFonts w:eastAsia="Times New Roman"/>
          <w:lang w:eastAsia="et-EE"/>
        </w:rPr>
        <w:t>hitisest ja muust põlevmaterjalist ning päästetöö võimalikkuse;</w:t>
      </w:r>
    </w:p>
    <w:p w14:paraId="3A19F303" w14:textId="77777777" w:rsidR="008A0A5B" w:rsidRPr="00791985" w:rsidRDefault="008A0A5B" w:rsidP="008A0A5B">
      <w:pPr>
        <w:pStyle w:val="NoSpacing"/>
        <w:jc w:val="both"/>
        <w:rPr>
          <w:rFonts w:eastAsia="Times New Roman"/>
          <w:lang w:eastAsia="et-EE"/>
        </w:rPr>
      </w:pPr>
      <w:r w:rsidRPr="00791985">
        <w:rPr>
          <w:rFonts w:eastAsia="Times New Roman"/>
          <w:lang w:eastAsia="et-EE"/>
        </w:rPr>
        <w:t xml:space="preserve">2) </w:t>
      </w:r>
      <w:r w:rsidRPr="00791985">
        <w:rPr>
          <w:rFonts w:eastAsia="Times New Roman"/>
          <w:color w:val="202020"/>
          <w:lang w:eastAsia="et-EE"/>
        </w:rPr>
        <w:t>koostama põlevmaterjali lahtise ladustamise plaani ja esitama selle enne ladustamist asukohajärgsele päästekeskusele.</w:t>
      </w:r>
    </w:p>
    <w:p w14:paraId="108C804D" w14:textId="77777777" w:rsidR="008A0A5B" w:rsidRPr="00791985" w:rsidRDefault="008A0A5B" w:rsidP="008A0A5B">
      <w:pPr>
        <w:pStyle w:val="NoSpacing"/>
        <w:jc w:val="both"/>
        <w:rPr>
          <w:rFonts w:eastAsia="Times New Roman"/>
          <w:lang w:eastAsia="et-EE"/>
        </w:rPr>
      </w:pPr>
    </w:p>
    <w:p w14:paraId="7922C503" w14:textId="77777777" w:rsidR="008A0A5B" w:rsidRPr="00791985" w:rsidRDefault="008A0A5B" w:rsidP="008A0A5B">
      <w:pPr>
        <w:pStyle w:val="NoSpacing"/>
        <w:jc w:val="both"/>
        <w:rPr>
          <w:rFonts w:eastAsia="Times New Roman"/>
          <w:lang w:eastAsia="et-EE"/>
        </w:rPr>
      </w:pPr>
      <w:r w:rsidRPr="00791985">
        <w:rPr>
          <w:rFonts w:eastAsia="Times New Roman"/>
          <w:lang w:eastAsia="et-EE"/>
        </w:rPr>
        <w:t>(2) Põlevmaterjali lahtise ladustamise plaan hõlmab vähemalt järgmist teavet:</w:t>
      </w:r>
    </w:p>
    <w:p w14:paraId="45ED0963" w14:textId="77777777" w:rsidR="008A0A5B" w:rsidRPr="00791985" w:rsidRDefault="008A0A5B" w:rsidP="008A0A5B">
      <w:pPr>
        <w:pStyle w:val="NoSpacing"/>
        <w:jc w:val="both"/>
        <w:rPr>
          <w:rFonts w:eastAsia="Times New Roman"/>
          <w:lang w:eastAsia="et-EE"/>
        </w:rPr>
      </w:pPr>
      <w:r w:rsidRPr="00791985">
        <w:rPr>
          <w:rFonts w:eastAsia="Times New Roman"/>
          <w:lang w:eastAsia="et-EE"/>
        </w:rPr>
        <w:t>1) põlevmaterjali lahtise ladustamise ala asukoha aadress ja katastri number;</w:t>
      </w:r>
    </w:p>
    <w:p w14:paraId="318DFA33" w14:textId="77777777" w:rsidR="008A0A5B" w:rsidRPr="00791985" w:rsidRDefault="008A0A5B" w:rsidP="008A0A5B">
      <w:pPr>
        <w:pStyle w:val="NoSpacing"/>
        <w:jc w:val="both"/>
        <w:rPr>
          <w:rFonts w:eastAsia="Times New Roman"/>
          <w:lang w:eastAsia="et-EE"/>
        </w:rPr>
      </w:pPr>
      <w:r w:rsidRPr="00791985">
        <w:rPr>
          <w:rFonts w:eastAsia="Times New Roman"/>
          <w:lang w:eastAsia="et-EE"/>
        </w:rPr>
        <w:t>2) auna või virna paiknemise koht ning laius, kõrgus, pikkus ja ümbermõõt meetrites, põlevmaterjali maksimumkogus ja liik ning vahemaa auna või virna kõrval paikneva teise auna või virna või hooneni meetrites;</w:t>
      </w:r>
    </w:p>
    <w:p w14:paraId="2EC44B33" w14:textId="77777777" w:rsidR="008A0A5B" w:rsidRPr="00791985" w:rsidRDefault="008A0A5B" w:rsidP="008A0A5B">
      <w:pPr>
        <w:pStyle w:val="NoSpacing"/>
        <w:jc w:val="both"/>
        <w:rPr>
          <w:rFonts w:eastAsia="Times New Roman"/>
          <w:lang w:eastAsia="et-EE"/>
        </w:rPr>
      </w:pPr>
      <w:r w:rsidRPr="00791985">
        <w:rPr>
          <w:rFonts w:eastAsia="Times New Roman"/>
          <w:lang w:eastAsia="et-EE"/>
        </w:rPr>
        <w:t>3) hoone, mis paikneb põlevmaterjali lahtise ladustamise alaga samal kinnistul, ja selle tuleohutusklass;</w:t>
      </w:r>
    </w:p>
    <w:p w14:paraId="3B85A0BF" w14:textId="77777777" w:rsidR="008A0A5B" w:rsidRPr="00791985" w:rsidRDefault="008A0A5B" w:rsidP="008A0A5B">
      <w:pPr>
        <w:pStyle w:val="NoSpacing"/>
        <w:jc w:val="both"/>
        <w:rPr>
          <w:rFonts w:eastAsia="Times New Roman"/>
          <w:lang w:eastAsia="et-EE"/>
        </w:rPr>
      </w:pPr>
      <w:r w:rsidRPr="00791985">
        <w:rPr>
          <w:rFonts w:eastAsia="Times New Roman"/>
          <w:lang w:eastAsia="et-EE"/>
        </w:rPr>
        <w:lastRenderedPageBreak/>
        <w:t>4) hoone, mis paikneb põlevmaterjali lahtise ladustamise ala naaberkinnistul, ja selle tuleohutusklass, välja arvatud juhul, kui vahemaa ladustamisala piirist hooneni on üle 36 meetri;</w:t>
      </w:r>
    </w:p>
    <w:p w14:paraId="1074823A" w14:textId="77777777" w:rsidR="008A0A5B" w:rsidRPr="00791985" w:rsidRDefault="008A0A5B" w:rsidP="008A0A5B">
      <w:pPr>
        <w:pStyle w:val="NoSpacing"/>
        <w:jc w:val="both"/>
        <w:rPr>
          <w:rFonts w:eastAsia="Times New Roman"/>
          <w:lang w:eastAsia="et-EE"/>
        </w:rPr>
      </w:pPr>
      <w:r w:rsidRPr="00791985">
        <w:rPr>
          <w:rFonts w:eastAsia="Times New Roman"/>
          <w:lang w:eastAsia="et-EE"/>
        </w:rPr>
        <w:t>5) veevõtukoha paiknemise koht, vahemaa põlevmaterjali lahtise ladustamise ala kõige kaugema välisääreni, veeallika tüüp ja veevooluhulk või vee kogus;</w:t>
      </w:r>
    </w:p>
    <w:p w14:paraId="60B49F72" w14:textId="77777777" w:rsidR="008A0A5B" w:rsidRPr="00791985" w:rsidRDefault="008A0A5B" w:rsidP="008A0A5B">
      <w:pPr>
        <w:pStyle w:val="NoSpacing"/>
        <w:jc w:val="both"/>
        <w:rPr>
          <w:rFonts w:eastAsia="Times New Roman"/>
          <w:lang w:eastAsia="et-EE"/>
        </w:rPr>
      </w:pPr>
      <w:r w:rsidRPr="00791985">
        <w:rPr>
          <w:rFonts w:eastAsia="Times New Roman"/>
          <w:lang w:eastAsia="et-EE"/>
        </w:rPr>
        <w:t>6) päästesõiduki juurdesõidutee põlevmaterjali lahtise ladustamise alale ja veevõtukohale ning kõvendatud pinnase materjal;</w:t>
      </w:r>
    </w:p>
    <w:p w14:paraId="0C55B0FC" w14:textId="77777777" w:rsidR="008A0A5B" w:rsidRPr="00791985" w:rsidRDefault="008A0A5B" w:rsidP="008A0A5B">
      <w:pPr>
        <w:pStyle w:val="NoSpacing"/>
        <w:jc w:val="both"/>
        <w:rPr>
          <w:rFonts w:eastAsia="Times New Roman"/>
          <w:lang w:eastAsia="et-EE"/>
        </w:rPr>
      </w:pPr>
      <w:r w:rsidRPr="00791985">
        <w:rPr>
          <w:rFonts w:eastAsia="Times New Roman"/>
          <w:lang w:eastAsia="et-EE"/>
        </w:rPr>
        <w:t>7) juurdesõidutee laius ning aiaga piiratud territooriumil värava asukoht, laius ja kõrgus;</w:t>
      </w:r>
    </w:p>
    <w:p w14:paraId="4E735B7C" w14:textId="77777777" w:rsidR="008A0A5B" w:rsidRPr="00791985" w:rsidRDefault="008A0A5B" w:rsidP="008A0A5B">
      <w:pPr>
        <w:pStyle w:val="NoSpacing"/>
        <w:jc w:val="both"/>
        <w:rPr>
          <w:rFonts w:eastAsia="Times New Roman"/>
          <w:lang w:eastAsia="et-EE"/>
        </w:rPr>
      </w:pPr>
      <w:r w:rsidRPr="00791985">
        <w:rPr>
          <w:rFonts w:eastAsia="Times New Roman"/>
          <w:lang w:eastAsia="et-EE"/>
        </w:rPr>
        <w:t xml:space="preserve">8) </w:t>
      </w:r>
      <w:proofErr w:type="spellStart"/>
      <w:r w:rsidRPr="00791985">
        <w:rPr>
          <w:rFonts w:eastAsia="Times New Roman"/>
          <w:lang w:eastAsia="et-EE"/>
        </w:rPr>
        <w:t>ladustaja</w:t>
      </w:r>
      <w:proofErr w:type="spellEnd"/>
      <w:r w:rsidRPr="00791985">
        <w:rPr>
          <w:rFonts w:eastAsia="Times New Roman"/>
          <w:lang w:eastAsia="et-EE"/>
        </w:rPr>
        <w:t xml:space="preserve"> kontaktandmed;</w:t>
      </w:r>
    </w:p>
    <w:p w14:paraId="3A8976C5" w14:textId="77777777" w:rsidR="008A0A5B" w:rsidRPr="00791985" w:rsidRDefault="008A0A5B" w:rsidP="008A0A5B">
      <w:pPr>
        <w:pStyle w:val="NoSpacing"/>
        <w:jc w:val="both"/>
        <w:rPr>
          <w:rFonts w:eastAsia="Times New Roman"/>
          <w:lang w:eastAsia="et-EE"/>
        </w:rPr>
      </w:pPr>
      <w:r w:rsidRPr="00791985">
        <w:rPr>
          <w:rFonts w:eastAsia="Times New Roman"/>
          <w:lang w:eastAsia="et-EE"/>
        </w:rPr>
        <w:t>9) plaani koostaja.</w:t>
      </w:r>
    </w:p>
    <w:p w14:paraId="469E2B6C" w14:textId="77777777" w:rsidR="008A0A5B" w:rsidRPr="00791985" w:rsidRDefault="008A0A5B" w:rsidP="008A0A5B">
      <w:pPr>
        <w:pStyle w:val="NoSpacing"/>
        <w:jc w:val="both"/>
        <w:rPr>
          <w:rFonts w:eastAsia="Times New Roman"/>
          <w:lang w:eastAsia="et-EE"/>
        </w:rPr>
      </w:pPr>
    </w:p>
    <w:p w14:paraId="3CF4AF7E" w14:textId="5DE4DE5F" w:rsidR="008A0A5B" w:rsidRPr="003F4125" w:rsidRDefault="008A0A5B" w:rsidP="008A0A5B">
      <w:pPr>
        <w:pStyle w:val="NoSpacing"/>
        <w:jc w:val="both"/>
        <w:rPr>
          <w:rFonts w:eastAsia="Times New Roman"/>
          <w:lang w:eastAsia="et-EE"/>
        </w:rPr>
      </w:pPr>
      <w:r w:rsidRPr="00791985">
        <w:rPr>
          <w:rFonts w:eastAsia="Times New Roman"/>
          <w:lang w:eastAsia="et-EE"/>
        </w:rPr>
        <w:t>(3) Põlevmaterjali lahtise ladustamise plaani ko</w:t>
      </w:r>
      <w:r w:rsidRPr="00FE14C3">
        <w:rPr>
          <w:rFonts w:eastAsia="Times New Roman"/>
          <w:lang w:eastAsia="et-EE"/>
        </w:rPr>
        <w:t xml:space="preserve">ostamisel juhindutakse </w:t>
      </w:r>
      <w:r>
        <w:rPr>
          <w:rFonts w:eastAsia="Times New Roman"/>
          <w:lang w:eastAsia="et-EE"/>
        </w:rPr>
        <w:t xml:space="preserve">käesoleva määruse </w:t>
      </w:r>
      <w:r w:rsidRPr="003F4125">
        <w:rPr>
          <w:rFonts w:eastAsia="Times New Roman"/>
          <w:lang w:eastAsia="et-EE"/>
        </w:rPr>
        <w:t>lisast</w:t>
      </w:r>
      <w:r>
        <w:rPr>
          <w:rFonts w:eastAsia="Times New Roman"/>
          <w:lang w:eastAsia="et-EE"/>
        </w:rPr>
        <w:t> </w:t>
      </w:r>
      <w:r w:rsidRPr="003F4125">
        <w:rPr>
          <w:rFonts w:eastAsia="Times New Roman"/>
          <w:lang w:eastAsia="et-EE"/>
        </w:rPr>
        <w:t>2</w:t>
      </w:r>
      <w:r>
        <w:rPr>
          <w:rFonts w:eastAsia="Times New Roman"/>
          <w:lang w:eastAsia="et-EE"/>
        </w:rPr>
        <w:t xml:space="preserve"> „</w:t>
      </w:r>
      <w:r w:rsidRPr="001F195D">
        <w:rPr>
          <w:rFonts w:eastAsia="Times New Roman"/>
          <w:lang w:eastAsia="et-EE"/>
        </w:rPr>
        <w:t xml:space="preserve">Põlevmaterjali </w:t>
      </w:r>
      <w:r>
        <w:rPr>
          <w:rFonts w:eastAsia="Times New Roman"/>
          <w:lang w:eastAsia="et-EE"/>
        </w:rPr>
        <w:t xml:space="preserve">lahtise </w:t>
      </w:r>
      <w:r w:rsidRPr="001F195D">
        <w:rPr>
          <w:rFonts w:eastAsia="Times New Roman"/>
          <w:lang w:eastAsia="et-EE"/>
        </w:rPr>
        <w:t xml:space="preserve">ladustamise plaani </w:t>
      </w:r>
      <w:r w:rsidRPr="001F195D">
        <w:rPr>
          <w:rFonts w:eastAsia="Times New Roman"/>
          <w:lang w:eastAsia="et-EE"/>
        </w:rPr>
        <w:t>näidis</w:t>
      </w:r>
      <w:r>
        <w:rPr>
          <w:rFonts w:eastAsia="Times New Roman"/>
          <w:lang w:eastAsia="et-EE"/>
        </w:rPr>
        <w:t>“</w:t>
      </w:r>
      <w:r w:rsidRPr="009129E8">
        <w:rPr>
          <w:rFonts w:eastAsia="Times New Roman"/>
          <w:lang w:eastAsia="et-EE"/>
        </w:rPr>
        <w:t>.</w:t>
      </w:r>
    </w:p>
    <w:bookmarkEnd w:id="17"/>
    <w:p w14:paraId="11FD45C6" w14:textId="77777777" w:rsidR="008A0A5B" w:rsidRPr="00FE14C3" w:rsidRDefault="008A0A5B" w:rsidP="008A0A5B">
      <w:pPr>
        <w:pStyle w:val="NoSpacing"/>
        <w:jc w:val="both"/>
        <w:rPr>
          <w:rFonts w:eastAsia="Times New Roman"/>
          <w:lang w:eastAsia="et-EE"/>
        </w:rPr>
      </w:pPr>
    </w:p>
    <w:p w14:paraId="756FB359" w14:textId="77777777" w:rsidR="008A0A5B" w:rsidRPr="00FE14C3" w:rsidRDefault="008A0A5B" w:rsidP="008A0A5B">
      <w:pPr>
        <w:pStyle w:val="NoSpacing"/>
        <w:rPr>
          <w:rFonts w:eastAsia="Times New Roman"/>
          <w:color w:val="202020"/>
          <w:lang w:eastAsia="et-EE"/>
        </w:rPr>
      </w:pPr>
    </w:p>
    <w:p w14:paraId="59405E6F" w14:textId="77777777" w:rsidR="008A0A5B" w:rsidRPr="00FE14C3" w:rsidRDefault="008A0A5B" w:rsidP="008A0A5B">
      <w:pPr>
        <w:pStyle w:val="NoSpacing"/>
        <w:keepNext/>
        <w:jc w:val="center"/>
        <w:rPr>
          <w:rFonts w:eastAsia="Times New Roman"/>
          <w:b/>
          <w:bCs/>
          <w:color w:val="000000"/>
          <w:bdr w:val="none" w:sz="0" w:space="0" w:color="auto" w:frame="1"/>
          <w:lang w:eastAsia="et-EE"/>
        </w:rPr>
      </w:pPr>
      <w:r>
        <w:rPr>
          <w:rFonts w:eastAsia="Times New Roman"/>
          <w:b/>
          <w:bCs/>
          <w:color w:val="000000"/>
          <w:bdr w:val="none" w:sz="0" w:space="0" w:color="auto" w:frame="1"/>
          <w:lang w:eastAsia="et-EE"/>
        </w:rPr>
        <w:t xml:space="preserve">3. </w:t>
      </w:r>
      <w:r w:rsidRPr="00FE14C3">
        <w:rPr>
          <w:rFonts w:eastAsia="Times New Roman"/>
          <w:b/>
          <w:bCs/>
          <w:color w:val="000000"/>
          <w:bdr w:val="none" w:sz="0" w:space="0" w:color="auto" w:frame="1"/>
          <w:lang w:eastAsia="et-EE"/>
        </w:rPr>
        <w:t>peatükk</w:t>
      </w:r>
    </w:p>
    <w:p w14:paraId="1573A0F8" w14:textId="77777777" w:rsidR="008A0A5B" w:rsidRPr="00FE14C3" w:rsidRDefault="008A0A5B" w:rsidP="008A0A5B">
      <w:pPr>
        <w:pStyle w:val="NoSpacing"/>
        <w:keepNext/>
        <w:jc w:val="center"/>
        <w:rPr>
          <w:rFonts w:eastAsia="Times New Roman"/>
          <w:b/>
          <w:bCs/>
          <w:color w:val="000000"/>
          <w:lang w:eastAsia="et-EE"/>
        </w:rPr>
      </w:pPr>
      <w:r w:rsidRPr="00FE14C3">
        <w:rPr>
          <w:rFonts w:eastAsia="Times New Roman"/>
          <w:b/>
          <w:bCs/>
          <w:color w:val="000000"/>
          <w:lang w:eastAsia="et-EE"/>
        </w:rPr>
        <w:t>Ohtlik</w:t>
      </w:r>
      <w:r>
        <w:rPr>
          <w:rFonts w:eastAsia="Times New Roman"/>
          <w:b/>
          <w:bCs/>
          <w:color w:val="000000"/>
          <w:lang w:eastAsia="et-EE"/>
        </w:rPr>
        <w:t>u</w:t>
      </w:r>
      <w:r w:rsidRPr="00FE14C3">
        <w:rPr>
          <w:rFonts w:eastAsia="Times New Roman"/>
          <w:b/>
          <w:bCs/>
          <w:color w:val="000000"/>
          <w:lang w:eastAsia="et-EE"/>
        </w:rPr>
        <w:t xml:space="preserve"> aine ladustamise </w:t>
      </w:r>
      <w:r w:rsidRPr="00791985">
        <w:rPr>
          <w:rFonts w:eastAsia="Times New Roman"/>
          <w:b/>
          <w:bCs/>
          <w:color w:val="000000"/>
          <w:lang w:eastAsia="et-EE"/>
        </w:rPr>
        <w:t>tuleohutusnõude</w:t>
      </w:r>
      <w:r w:rsidRPr="00FE14C3">
        <w:rPr>
          <w:rFonts w:eastAsia="Times New Roman"/>
          <w:b/>
          <w:bCs/>
          <w:color w:val="000000"/>
          <w:lang w:eastAsia="et-EE"/>
        </w:rPr>
        <w:t>d</w:t>
      </w:r>
      <w:bookmarkStart w:id="18" w:name="ptk2"/>
      <w:bookmarkEnd w:id="18"/>
    </w:p>
    <w:p w14:paraId="0FF2F901" w14:textId="77777777" w:rsidR="008A0A5B" w:rsidRPr="00FE14C3" w:rsidRDefault="008A0A5B" w:rsidP="008A0A5B">
      <w:pPr>
        <w:pStyle w:val="NoSpacing"/>
        <w:keepNext/>
        <w:jc w:val="both"/>
        <w:rPr>
          <w:rFonts w:eastAsia="Times New Roman"/>
          <w:b/>
          <w:bCs/>
          <w:color w:val="000000"/>
          <w:lang w:eastAsia="et-EE"/>
        </w:rPr>
      </w:pPr>
    </w:p>
    <w:p w14:paraId="77474399" w14:textId="44C1ECE8" w:rsidR="008A0A5B" w:rsidRPr="00FE14C3" w:rsidRDefault="008A0A5B" w:rsidP="008A0A5B">
      <w:pPr>
        <w:pStyle w:val="NoSpacing"/>
        <w:keepNext/>
        <w:jc w:val="both"/>
        <w:rPr>
          <w:rFonts w:eastAsia="Times New Roman"/>
          <w:b/>
          <w:bCs/>
          <w:color w:val="000000"/>
          <w:lang w:eastAsia="et-EE"/>
        </w:rPr>
      </w:pPr>
      <w:r w:rsidRPr="00FE14C3">
        <w:rPr>
          <w:rFonts w:eastAsia="Times New Roman"/>
          <w:b/>
          <w:bCs/>
          <w:color w:val="000000"/>
          <w:bdr w:val="none" w:sz="0" w:space="0" w:color="auto" w:frame="1"/>
          <w:lang w:eastAsia="et-EE"/>
        </w:rPr>
        <w:t xml:space="preserve">§ </w:t>
      </w:r>
      <w:r w:rsidR="00C76CEB">
        <w:rPr>
          <w:rFonts w:eastAsia="Times New Roman"/>
          <w:b/>
          <w:bCs/>
          <w:color w:val="000000"/>
          <w:bdr w:val="none" w:sz="0" w:space="0" w:color="auto" w:frame="1"/>
          <w:lang w:eastAsia="et-EE"/>
        </w:rPr>
        <w:t>9</w:t>
      </w:r>
      <w:r w:rsidRPr="00FE14C3">
        <w:rPr>
          <w:rFonts w:eastAsia="Times New Roman"/>
          <w:b/>
          <w:bCs/>
          <w:color w:val="000000"/>
          <w:bdr w:val="none" w:sz="0" w:space="0" w:color="auto" w:frame="1"/>
          <w:lang w:eastAsia="et-EE"/>
        </w:rPr>
        <w:t>.</w:t>
      </w:r>
      <w:r w:rsidRPr="006C28D9">
        <w:rPr>
          <w:rFonts w:eastAsia="Times New Roman"/>
          <w:b/>
          <w:bCs/>
          <w:bdr w:val="none" w:sz="0" w:space="0" w:color="auto" w:frame="1"/>
          <w:lang w:eastAsia="et-EE"/>
        </w:rPr>
        <w:t xml:space="preserve"> </w:t>
      </w:r>
      <w:r w:rsidRPr="00FE14C3">
        <w:rPr>
          <w:rFonts w:eastAsia="Times New Roman"/>
          <w:b/>
          <w:bCs/>
          <w:color w:val="000000"/>
          <w:lang w:eastAsia="et-EE"/>
        </w:rPr>
        <w:t>Ohtlik</w:t>
      </w:r>
      <w:r>
        <w:rPr>
          <w:rFonts w:eastAsia="Times New Roman"/>
          <w:b/>
          <w:bCs/>
          <w:color w:val="000000"/>
          <w:lang w:eastAsia="et-EE"/>
        </w:rPr>
        <w:t>u</w:t>
      </w:r>
      <w:r w:rsidRPr="00FE14C3">
        <w:rPr>
          <w:rFonts w:eastAsia="Times New Roman"/>
          <w:b/>
          <w:bCs/>
          <w:color w:val="000000"/>
          <w:lang w:eastAsia="et-EE"/>
        </w:rPr>
        <w:t xml:space="preserve"> aine ladustami</w:t>
      </w:r>
      <w:r>
        <w:rPr>
          <w:rFonts w:eastAsia="Times New Roman"/>
          <w:b/>
          <w:bCs/>
          <w:color w:val="000000"/>
          <w:lang w:eastAsia="et-EE"/>
        </w:rPr>
        <w:t>ne</w:t>
      </w:r>
    </w:p>
    <w:p w14:paraId="03F9332E" w14:textId="77777777" w:rsidR="008A0A5B" w:rsidRPr="00FE14C3" w:rsidRDefault="008A0A5B" w:rsidP="008A0A5B">
      <w:pPr>
        <w:pStyle w:val="NoSpacing"/>
        <w:keepNext/>
        <w:jc w:val="both"/>
        <w:rPr>
          <w:rFonts w:eastAsia="Times New Roman"/>
          <w:bdr w:val="none" w:sz="0" w:space="0" w:color="auto" w:frame="1"/>
          <w:lang w:eastAsia="et-EE"/>
        </w:rPr>
      </w:pPr>
      <w:bookmarkStart w:id="19" w:name="lg21"/>
    </w:p>
    <w:p w14:paraId="0A2D2316" w14:textId="3CC03EB5" w:rsidR="008A0A5B" w:rsidRPr="00FE14C3" w:rsidRDefault="008A0A5B" w:rsidP="008A0A5B">
      <w:pPr>
        <w:pStyle w:val="NoSpacing"/>
        <w:jc w:val="both"/>
        <w:rPr>
          <w:rFonts w:eastAsia="Times New Roman"/>
          <w:bdr w:val="none" w:sz="0" w:space="0" w:color="auto" w:frame="1"/>
          <w:lang w:eastAsia="et-EE"/>
        </w:rPr>
      </w:pPr>
      <w:r w:rsidRPr="00FE14C3">
        <w:rPr>
          <w:rFonts w:eastAsia="Times New Roman"/>
          <w:bdr w:val="none" w:sz="0" w:space="0" w:color="auto" w:frame="1"/>
          <w:lang w:eastAsia="et-EE"/>
        </w:rPr>
        <w:t>(1)</w:t>
      </w:r>
      <w:bookmarkEnd w:id="19"/>
      <w:r w:rsidRPr="00FE14C3">
        <w:rPr>
          <w:rFonts w:eastAsia="Times New Roman"/>
          <w:bdr w:val="none" w:sz="0" w:space="0" w:color="auto" w:frame="1"/>
          <w:lang w:eastAsia="et-EE"/>
        </w:rPr>
        <w:t xml:space="preserve"> </w:t>
      </w:r>
      <w:r w:rsidRPr="00FE14C3">
        <w:rPr>
          <w:rFonts w:eastAsia="Times New Roman"/>
          <w:color w:val="202020"/>
          <w:lang w:eastAsia="et-EE"/>
        </w:rPr>
        <w:t>Ohtlik</w:t>
      </w:r>
      <w:r>
        <w:rPr>
          <w:rFonts w:eastAsia="Times New Roman"/>
          <w:color w:val="202020"/>
          <w:lang w:eastAsia="et-EE"/>
        </w:rPr>
        <w:t>k</w:t>
      </w:r>
      <w:r w:rsidRPr="00FE14C3">
        <w:rPr>
          <w:rFonts w:eastAsia="Times New Roman"/>
          <w:color w:val="202020"/>
          <w:lang w:eastAsia="et-EE"/>
        </w:rPr>
        <w:t>u aine</w:t>
      </w:r>
      <w:r>
        <w:rPr>
          <w:rFonts w:eastAsia="Times New Roman"/>
          <w:color w:val="202020"/>
          <w:lang w:eastAsia="et-EE"/>
        </w:rPr>
        <w:t>t</w:t>
      </w:r>
      <w:r w:rsidRPr="00FE14C3">
        <w:rPr>
          <w:rFonts w:eastAsia="Times New Roman"/>
          <w:color w:val="202020"/>
          <w:lang w:eastAsia="et-EE"/>
        </w:rPr>
        <w:t xml:space="preserve"> ladusta</w:t>
      </w:r>
      <w:r>
        <w:rPr>
          <w:rFonts w:eastAsia="Times New Roman"/>
          <w:color w:val="202020"/>
          <w:lang w:eastAsia="et-EE"/>
        </w:rPr>
        <w:t>ta</w:t>
      </w:r>
      <w:r w:rsidRPr="00FE14C3">
        <w:rPr>
          <w:rFonts w:eastAsia="Times New Roman"/>
          <w:color w:val="202020"/>
          <w:lang w:eastAsia="et-EE"/>
        </w:rPr>
        <w:t xml:space="preserve">kse käesoleva määruse </w:t>
      </w:r>
      <w:r w:rsidRPr="00323E53">
        <w:rPr>
          <w:rFonts w:eastAsia="Times New Roman"/>
          <w:color w:val="202020"/>
          <w:lang w:eastAsia="et-EE"/>
        </w:rPr>
        <w:t>lisa 3</w:t>
      </w:r>
      <w:r>
        <w:rPr>
          <w:rFonts w:eastAsia="Times New Roman"/>
          <w:color w:val="202020"/>
          <w:lang w:eastAsia="et-EE"/>
        </w:rPr>
        <w:t xml:space="preserve"> „</w:t>
      </w:r>
      <w:r w:rsidRPr="001F195D">
        <w:rPr>
          <w:rFonts w:eastAsia="Times New Roman"/>
          <w:color w:val="202020"/>
          <w:lang w:eastAsia="et-EE"/>
        </w:rPr>
        <w:t>Ohtlike ainete üh</w:t>
      </w:r>
      <w:r>
        <w:rPr>
          <w:rFonts w:eastAsia="Times New Roman"/>
          <w:color w:val="202020"/>
          <w:lang w:eastAsia="et-EE"/>
        </w:rPr>
        <w:t>t</w:t>
      </w:r>
      <w:r w:rsidRPr="001F195D">
        <w:rPr>
          <w:rFonts w:eastAsia="Times New Roman"/>
          <w:color w:val="202020"/>
          <w:lang w:eastAsia="et-EE"/>
        </w:rPr>
        <w:t>esobivus</w:t>
      </w:r>
      <w:r>
        <w:rPr>
          <w:rFonts w:eastAsia="Times New Roman"/>
          <w:color w:val="202020"/>
          <w:lang w:eastAsia="et-EE"/>
        </w:rPr>
        <w:t>“ kohaselt</w:t>
      </w:r>
      <w:r w:rsidRPr="00323E53">
        <w:rPr>
          <w:rFonts w:eastAsia="Times New Roman"/>
          <w:color w:val="202020"/>
          <w:lang w:eastAsia="et-EE"/>
        </w:rPr>
        <w:t>.</w:t>
      </w:r>
      <w:r w:rsidR="00853C6C">
        <w:rPr>
          <w:rFonts w:eastAsia="Times New Roman"/>
          <w:color w:val="202020"/>
          <w:lang w:eastAsia="et-EE"/>
        </w:rPr>
        <w:t xml:space="preserve"> </w:t>
      </w:r>
      <w:r w:rsidR="00853C6C" w:rsidRPr="009129E8">
        <w:rPr>
          <w:rFonts w:eastAsia="Times New Roman"/>
          <w:highlight w:val="yellow"/>
          <w:lang w:eastAsia="et-EE"/>
        </w:rPr>
        <w:t>Ohutuse tagamist on võimalik tõendada ka muul alusel.</w:t>
      </w:r>
    </w:p>
    <w:p w14:paraId="00A7BF63" w14:textId="77777777" w:rsidR="008A0A5B" w:rsidRPr="00FE14C3" w:rsidRDefault="008A0A5B" w:rsidP="008A0A5B">
      <w:pPr>
        <w:pStyle w:val="NoSpacing"/>
        <w:jc w:val="both"/>
        <w:rPr>
          <w:rFonts w:eastAsia="Times New Roman"/>
          <w:color w:val="202020"/>
          <w:lang w:eastAsia="et-EE"/>
        </w:rPr>
      </w:pPr>
    </w:p>
    <w:p w14:paraId="3E65FBE0" w14:textId="77777777" w:rsidR="008A0A5B" w:rsidRPr="00FE14C3" w:rsidRDefault="008A0A5B" w:rsidP="008A0A5B">
      <w:pPr>
        <w:pStyle w:val="NoSpacing"/>
        <w:jc w:val="both"/>
        <w:rPr>
          <w:rFonts w:eastAsia="Times New Roman"/>
          <w:color w:val="202020"/>
          <w:lang w:eastAsia="et-EE"/>
        </w:rPr>
      </w:pPr>
      <w:r w:rsidRPr="00FE14C3">
        <w:rPr>
          <w:rFonts w:eastAsia="Times New Roman"/>
          <w:color w:val="202020"/>
          <w:lang w:eastAsia="et-EE"/>
        </w:rPr>
        <w:t xml:space="preserve">(2) </w:t>
      </w:r>
      <w:r>
        <w:rPr>
          <w:rFonts w:eastAsia="Times New Roman"/>
          <w:color w:val="202020"/>
          <w:lang w:eastAsia="et-EE"/>
        </w:rPr>
        <w:t>Kui o</w:t>
      </w:r>
      <w:r w:rsidRPr="00FE14C3">
        <w:rPr>
          <w:rFonts w:eastAsia="Times New Roman"/>
          <w:color w:val="202020"/>
          <w:lang w:eastAsia="et-EE"/>
        </w:rPr>
        <w:t xml:space="preserve">htlikud ained käesoleva määruse lisa 3 </w:t>
      </w:r>
      <w:r>
        <w:rPr>
          <w:rFonts w:eastAsia="Times New Roman"/>
          <w:color w:val="202020"/>
          <w:lang w:eastAsia="et-EE"/>
        </w:rPr>
        <w:t>„</w:t>
      </w:r>
      <w:r w:rsidRPr="001F195D">
        <w:rPr>
          <w:rFonts w:eastAsia="Times New Roman"/>
          <w:color w:val="202020"/>
          <w:lang w:eastAsia="et-EE"/>
        </w:rPr>
        <w:t>Ohtlike ainete üh</w:t>
      </w:r>
      <w:r>
        <w:rPr>
          <w:rFonts w:eastAsia="Times New Roman"/>
          <w:color w:val="202020"/>
          <w:lang w:eastAsia="et-EE"/>
        </w:rPr>
        <w:t>t</w:t>
      </w:r>
      <w:r w:rsidRPr="001F195D">
        <w:rPr>
          <w:rFonts w:eastAsia="Times New Roman"/>
          <w:color w:val="202020"/>
          <w:lang w:eastAsia="et-EE"/>
        </w:rPr>
        <w:t>esobivus</w:t>
      </w:r>
      <w:r>
        <w:rPr>
          <w:rFonts w:eastAsia="Times New Roman"/>
          <w:color w:val="202020"/>
          <w:lang w:eastAsia="et-EE"/>
        </w:rPr>
        <w:t xml:space="preserve">“ </w:t>
      </w:r>
      <w:r w:rsidRPr="00FE14C3">
        <w:rPr>
          <w:rFonts w:eastAsia="Times New Roman"/>
          <w:color w:val="202020"/>
          <w:lang w:eastAsia="et-EE"/>
        </w:rPr>
        <w:t>kohaselt:</w:t>
      </w:r>
    </w:p>
    <w:p w14:paraId="697CA215" w14:textId="77777777" w:rsidR="008A0A5B" w:rsidRPr="00791985" w:rsidRDefault="008A0A5B" w:rsidP="008A0A5B">
      <w:pPr>
        <w:pStyle w:val="NoSpacing"/>
        <w:jc w:val="both"/>
        <w:rPr>
          <w:rFonts w:eastAsia="Times New Roman"/>
          <w:color w:val="202020"/>
          <w:lang w:eastAsia="et-EE"/>
        </w:rPr>
      </w:pPr>
      <w:r w:rsidRPr="00FE14C3">
        <w:rPr>
          <w:rFonts w:eastAsia="Times New Roman"/>
          <w:color w:val="202020"/>
          <w:lang w:eastAsia="et-EE"/>
        </w:rPr>
        <w:t xml:space="preserve">1) eraldatakse, </w:t>
      </w:r>
      <w:r w:rsidRPr="00791985">
        <w:rPr>
          <w:rFonts w:eastAsia="Times New Roman"/>
          <w:color w:val="202020"/>
          <w:lang w:eastAsia="et-EE"/>
        </w:rPr>
        <w:t>ladustatakse ne</w:t>
      </w:r>
      <w:r>
        <w:rPr>
          <w:rFonts w:eastAsia="Times New Roman"/>
          <w:color w:val="202020"/>
          <w:lang w:eastAsia="et-EE"/>
        </w:rPr>
        <w:t>i</w:t>
      </w:r>
      <w:r w:rsidRPr="00791985">
        <w:rPr>
          <w:rFonts w:eastAsia="Times New Roman"/>
          <w:color w:val="202020"/>
          <w:lang w:eastAsia="et-EE"/>
        </w:rPr>
        <w:t xml:space="preserve">d eraldi ruumides ja tagatakse </w:t>
      </w:r>
      <w:bookmarkStart w:id="20" w:name="_Hlk155873123"/>
      <w:r w:rsidRPr="00791985">
        <w:rPr>
          <w:rFonts w:eastAsia="Times New Roman"/>
          <w:color w:val="202020"/>
          <w:lang w:eastAsia="et-EE"/>
        </w:rPr>
        <w:t>siseministri 30. märtsi 2017. aasta määruse nr 17 „Ehitisele esitatavad tuleohutusnõuded“</w:t>
      </w:r>
      <w:bookmarkEnd w:id="20"/>
      <w:r w:rsidRPr="00791985">
        <w:rPr>
          <w:rFonts w:eastAsia="Times New Roman"/>
          <w:color w:val="202020"/>
          <w:lang w:eastAsia="et-EE"/>
        </w:rPr>
        <w:t xml:space="preserve"> kohaste tuletõkkesektsioonide olemasolu;</w:t>
      </w:r>
    </w:p>
    <w:p w14:paraId="6D62DF89" w14:textId="7EF79955" w:rsidR="008A0A5B" w:rsidRPr="00791985" w:rsidRDefault="008A0A5B" w:rsidP="008A0A5B">
      <w:pPr>
        <w:pStyle w:val="NoSpacing"/>
        <w:jc w:val="both"/>
        <w:rPr>
          <w:rFonts w:eastAsia="Times New Roman"/>
          <w:color w:val="202020"/>
          <w:lang w:eastAsia="et-EE"/>
        </w:rPr>
      </w:pPr>
      <w:r w:rsidRPr="00791985">
        <w:rPr>
          <w:rFonts w:eastAsia="Times New Roman"/>
          <w:color w:val="202020"/>
          <w:lang w:eastAsia="et-EE"/>
        </w:rPr>
        <w:t xml:space="preserve">2) </w:t>
      </w:r>
      <w:r w:rsidRPr="00791985">
        <w:rPr>
          <w:rFonts w:eastAsia="Times New Roman"/>
          <w:color w:val="202020"/>
          <w:lang w:eastAsia="et-EE"/>
        </w:rPr>
        <w:t xml:space="preserve">hoitakse eraldi, võib </w:t>
      </w:r>
      <w:r>
        <w:rPr>
          <w:rFonts w:eastAsia="Times New Roman"/>
          <w:color w:val="202020"/>
          <w:lang w:eastAsia="et-EE"/>
        </w:rPr>
        <w:t xml:space="preserve">neid </w:t>
      </w:r>
      <w:r w:rsidRPr="00791985">
        <w:rPr>
          <w:rFonts w:eastAsia="Times New Roman"/>
          <w:color w:val="202020"/>
          <w:lang w:eastAsia="et-EE"/>
        </w:rPr>
        <w:t xml:space="preserve">ladustada samas ruumis ja üksteisest vähemalt kolme meetri kaugusel, kuid peab olema välistatud nende kokkupuude käitlemisel ja õnnetuse, sealhulgas </w:t>
      </w:r>
      <w:r w:rsidR="00853C6C">
        <w:rPr>
          <w:rFonts w:eastAsia="Times New Roman"/>
          <w:color w:val="202020"/>
          <w:lang w:eastAsia="et-EE"/>
        </w:rPr>
        <w:t xml:space="preserve">mahuti või </w:t>
      </w:r>
      <w:r w:rsidRPr="00791985">
        <w:rPr>
          <w:rFonts w:eastAsia="Times New Roman"/>
          <w:color w:val="202020"/>
          <w:lang w:eastAsia="et-EE"/>
        </w:rPr>
        <w:t>pakendi lekkimise korral;</w:t>
      </w:r>
    </w:p>
    <w:p w14:paraId="052677CB" w14:textId="77777777" w:rsidR="008A0A5B" w:rsidRPr="00791985" w:rsidRDefault="008A0A5B" w:rsidP="008A0A5B">
      <w:pPr>
        <w:pStyle w:val="NoSpacing"/>
        <w:jc w:val="both"/>
        <w:rPr>
          <w:rFonts w:eastAsia="Times New Roman"/>
          <w:color w:val="202020"/>
          <w:lang w:eastAsia="et-EE"/>
        </w:rPr>
      </w:pPr>
      <w:r w:rsidRPr="00791985">
        <w:rPr>
          <w:rFonts w:eastAsia="Times New Roman"/>
          <w:color w:val="202020"/>
          <w:lang w:eastAsia="et-EE"/>
        </w:rPr>
        <w:t>3) isoleeritakse, ladustatakse ne</w:t>
      </w:r>
      <w:r>
        <w:rPr>
          <w:rFonts w:eastAsia="Times New Roman"/>
          <w:color w:val="202020"/>
          <w:lang w:eastAsia="et-EE"/>
        </w:rPr>
        <w:t>i</w:t>
      </w:r>
      <w:r w:rsidRPr="00791985">
        <w:rPr>
          <w:rFonts w:eastAsia="Times New Roman"/>
          <w:color w:val="202020"/>
          <w:lang w:eastAsia="et-EE"/>
        </w:rPr>
        <w:t xml:space="preserve">d eraldi selleks kohandatud hoones või välitingimustes tulekindlates </w:t>
      </w:r>
      <w:r w:rsidRPr="00791985">
        <w:rPr>
          <w:rFonts w:eastAsia="Times New Roman"/>
          <w:color w:val="202020"/>
          <w:lang w:eastAsia="et-EE"/>
        </w:rPr>
        <w:t>turvakappides nii, et need on piisavalt eraldatud teisest hoonest ja kinnistu piirist;</w:t>
      </w:r>
    </w:p>
    <w:p w14:paraId="2FCE6550" w14:textId="77777777" w:rsidR="008A0A5B" w:rsidRPr="00791985" w:rsidRDefault="008A0A5B" w:rsidP="008A0A5B">
      <w:pPr>
        <w:pStyle w:val="NoSpacing"/>
        <w:jc w:val="both"/>
        <w:rPr>
          <w:rFonts w:eastAsia="Times New Roman"/>
          <w:color w:val="202020"/>
          <w:lang w:eastAsia="et-EE"/>
        </w:rPr>
      </w:pPr>
      <w:r w:rsidRPr="00791985">
        <w:rPr>
          <w:rFonts w:eastAsia="Times New Roman"/>
          <w:color w:val="202020"/>
          <w:lang w:eastAsia="et-EE"/>
        </w:rPr>
        <w:t>4) ei pruugi vajada eraldamist, uuritakse ohtliku aine ohutuskaarti või muid allikaid, et saada reaktsioonivõimeandmeid ja teha kindlaks, kas ohtlike ainete koos ladustamine on ohutu.</w:t>
      </w:r>
    </w:p>
    <w:p w14:paraId="1C117B3E" w14:textId="77777777" w:rsidR="008A0A5B" w:rsidRPr="00791985" w:rsidRDefault="008A0A5B" w:rsidP="008A0A5B">
      <w:pPr>
        <w:pStyle w:val="NoSpacing"/>
        <w:jc w:val="both"/>
        <w:rPr>
          <w:rFonts w:eastAsia="Times New Roman"/>
          <w:color w:val="202020"/>
          <w:lang w:eastAsia="et-EE"/>
        </w:rPr>
      </w:pPr>
    </w:p>
    <w:p w14:paraId="65B1B072" w14:textId="72824213" w:rsidR="008A0A5B" w:rsidRPr="00D34D98" w:rsidRDefault="008A0A5B" w:rsidP="008A0A5B">
      <w:pPr>
        <w:pStyle w:val="NoSpacing"/>
        <w:jc w:val="both"/>
        <w:rPr>
          <w:rFonts w:eastAsia="Times New Roman"/>
          <w:color w:val="202020"/>
          <w:lang w:eastAsia="et-EE"/>
        </w:rPr>
      </w:pPr>
      <w:r w:rsidRPr="00791985">
        <w:rPr>
          <w:rFonts w:eastAsia="Times New Roman"/>
          <w:color w:val="202020"/>
          <w:lang w:eastAsia="et-EE"/>
        </w:rPr>
        <w:t xml:space="preserve">(3) Kui ohtlikke aineid ei </w:t>
      </w:r>
      <w:r w:rsidRPr="00791985">
        <w:rPr>
          <w:rFonts w:eastAsia="Times New Roman"/>
          <w:lang w:eastAsia="et-EE"/>
        </w:rPr>
        <w:t xml:space="preserve">ole võimalik </w:t>
      </w:r>
      <w:r w:rsidR="000E39E9" w:rsidRPr="000E39E9">
        <w:rPr>
          <w:rFonts w:eastAsia="Times New Roman"/>
          <w:highlight w:val="yellow"/>
          <w:lang w:eastAsia="et-EE"/>
        </w:rPr>
        <w:t>eraldada või hoida eraldi</w:t>
      </w:r>
      <w:r w:rsidRPr="00791985">
        <w:rPr>
          <w:rFonts w:eastAsia="Times New Roman"/>
          <w:lang w:eastAsia="et-EE"/>
        </w:rPr>
        <w:t xml:space="preserve">, </w:t>
      </w:r>
      <w:r w:rsidR="000E39E9" w:rsidRPr="000E39E9">
        <w:rPr>
          <w:rFonts w:eastAsia="Times New Roman"/>
          <w:color w:val="202020"/>
          <w:highlight w:val="yellow"/>
          <w:lang w:eastAsia="et-EE"/>
        </w:rPr>
        <w:t>kasutatakse</w:t>
      </w:r>
      <w:r w:rsidRPr="00791985">
        <w:rPr>
          <w:rFonts w:eastAsia="Times New Roman"/>
          <w:color w:val="202020"/>
          <w:lang w:eastAsia="et-EE"/>
        </w:rPr>
        <w:t xml:space="preserve"> ohtliku aine kindlat alusvanni või vallitusala. Alusvanni või vallitusala tuleb kasutada ka juhul, kui on oht, et lekke korral valgub ohtlik aine teise ruumi, ohustab seadet või võib sattuda kanalisatsiooni. Alusvann või vallitusala peab olema vähemalt kümme protsenti suurem kui suurima ohtliku aine mahuti mahutavus.</w:t>
      </w:r>
    </w:p>
    <w:p w14:paraId="6CCAE4B8" w14:textId="77777777" w:rsidR="008A0A5B" w:rsidRPr="00D34D98" w:rsidRDefault="008A0A5B" w:rsidP="008A0A5B">
      <w:pPr>
        <w:pStyle w:val="NoSpacing"/>
        <w:jc w:val="both"/>
        <w:rPr>
          <w:rFonts w:eastAsia="Times New Roman"/>
          <w:color w:val="202020"/>
          <w:lang w:eastAsia="et-EE"/>
        </w:rPr>
      </w:pPr>
    </w:p>
    <w:p w14:paraId="3EB568D8" w14:textId="40AFC5FD" w:rsidR="008A0A5B" w:rsidRPr="00FE14C3" w:rsidRDefault="008A0A5B" w:rsidP="008A0A5B">
      <w:pPr>
        <w:pStyle w:val="NoSpacing"/>
        <w:jc w:val="both"/>
        <w:rPr>
          <w:rFonts w:eastAsia="Times New Roman"/>
          <w:color w:val="202020"/>
          <w:lang w:eastAsia="et-EE"/>
        </w:rPr>
      </w:pPr>
      <w:r w:rsidRPr="00D34D98">
        <w:rPr>
          <w:rFonts w:eastAsia="Times New Roman"/>
          <w:color w:val="202020"/>
          <w:lang w:eastAsia="et-EE"/>
        </w:rPr>
        <w:t xml:space="preserve">(4) Omavahel reageerivaid ohtlikke aineid ei tohi </w:t>
      </w:r>
      <w:r w:rsidR="006C35B9" w:rsidRPr="006C35B9">
        <w:rPr>
          <w:rFonts w:eastAsia="Times New Roman"/>
          <w:color w:val="202020"/>
          <w:highlight w:val="yellow"/>
          <w:lang w:eastAsia="et-EE"/>
        </w:rPr>
        <w:t>ladustamisel</w:t>
      </w:r>
      <w:r w:rsidR="006C35B9">
        <w:rPr>
          <w:rFonts w:eastAsia="Times New Roman"/>
          <w:color w:val="202020"/>
          <w:lang w:eastAsia="et-EE"/>
        </w:rPr>
        <w:t xml:space="preserve"> </w:t>
      </w:r>
      <w:r w:rsidRPr="00D34D98">
        <w:rPr>
          <w:rFonts w:eastAsia="Times New Roman"/>
          <w:color w:val="202020"/>
          <w:lang w:eastAsia="et-EE"/>
        </w:rPr>
        <w:t>käidelda samal ajal, kui nende segunemine ei ole avariiolukorra korral välistatud.</w:t>
      </w:r>
    </w:p>
    <w:p w14:paraId="50840600" w14:textId="77777777" w:rsidR="008A0A5B" w:rsidRPr="00FE14C3" w:rsidRDefault="008A0A5B" w:rsidP="008A0A5B">
      <w:pPr>
        <w:pStyle w:val="NoSpacing"/>
        <w:jc w:val="both"/>
        <w:rPr>
          <w:rFonts w:eastAsia="Times New Roman"/>
          <w:color w:val="202020"/>
          <w:lang w:eastAsia="et-EE"/>
        </w:rPr>
      </w:pPr>
    </w:p>
    <w:p w14:paraId="73E71E8A" w14:textId="77777777" w:rsidR="008A0A5B" w:rsidRPr="00D34D98" w:rsidRDefault="008A0A5B" w:rsidP="008A0A5B">
      <w:pPr>
        <w:pStyle w:val="NoSpacing"/>
        <w:jc w:val="both"/>
        <w:rPr>
          <w:rFonts w:eastAsia="Times New Roman"/>
          <w:color w:val="202020"/>
          <w:lang w:eastAsia="et-EE"/>
        </w:rPr>
      </w:pPr>
      <w:r w:rsidRPr="00D34D98">
        <w:rPr>
          <w:rFonts w:eastAsia="Times New Roman"/>
          <w:color w:val="202020"/>
          <w:lang w:eastAsia="et-EE"/>
        </w:rPr>
        <w:t>(5) Ruumi põrand ja sein, mis võivad puutuda kokku ohtliku ainega, peavad olema siledad ja tihedad ning kaetud ohtliku aine kindla materjaliga, et ohtlik aine ei koguneks, imbuks ruumi konstruktsiooni ega tekitaks muud lisaohtu.</w:t>
      </w:r>
    </w:p>
    <w:p w14:paraId="048B8D98" w14:textId="77777777" w:rsidR="008A0A5B" w:rsidRPr="00D34D98" w:rsidRDefault="008A0A5B" w:rsidP="008A0A5B">
      <w:pPr>
        <w:pStyle w:val="NoSpacing"/>
        <w:jc w:val="both"/>
        <w:rPr>
          <w:rFonts w:eastAsia="Times New Roman"/>
          <w:color w:val="202020"/>
          <w:lang w:eastAsia="et-EE"/>
        </w:rPr>
      </w:pPr>
    </w:p>
    <w:p w14:paraId="78C3C4A0" w14:textId="77777777" w:rsidR="008A0A5B" w:rsidRPr="00791985" w:rsidRDefault="008A0A5B" w:rsidP="008A0A5B">
      <w:pPr>
        <w:pStyle w:val="NoSpacing"/>
        <w:jc w:val="both"/>
        <w:rPr>
          <w:rFonts w:eastAsia="Times New Roman"/>
          <w:color w:val="202020"/>
          <w:lang w:eastAsia="et-EE"/>
        </w:rPr>
      </w:pPr>
      <w:r w:rsidRPr="00D34D98">
        <w:rPr>
          <w:rFonts w:eastAsia="Times New Roman"/>
          <w:color w:val="202020"/>
          <w:lang w:eastAsia="et-EE"/>
        </w:rPr>
        <w:t xml:space="preserve">(6) </w:t>
      </w:r>
      <w:r w:rsidRPr="00791985">
        <w:rPr>
          <w:rFonts w:eastAsia="Times New Roman"/>
          <w:color w:val="202020"/>
          <w:lang w:eastAsia="et-EE"/>
        </w:rPr>
        <w:t>Ohtliku aine ladustamise ruumi konstruktsioon peab olema selline, et võimaliku plahvatuse, tulekahju või ohtliku aine eraldumise mõju hoones oleks minimaalne.</w:t>
      </w:r>
    </w:p>
    <w:p w14:paraId="095B281D" w14:textId="77777777" w:rsidR="008A0A5B" w:rsidRPr="00791985" w:rsidRDefault="008A0A5B" w:rsidP="008A0A5B">
      <w:pPr>
        <w:pStyle w:val="NoSpacing"/>
        <w:jc w:val="both"/>
        <w:rPr>
          <w:rFonts w:eastAsia="Times New Roman"/>
          <w:color w:val="202020"/>
          <w:lang w:eastAsia="et-EE"/>
        </w:rPr>
      </w:pPr>
    </w:p>
    <w:p w14:paraId="091E88ED" w14:textId="77777777" w:rsidR="008A0A5B" w:rsidRPr="00791985" w:rsidRDefault="008A0A5B" w:rsidP="008A0A5B">
      <w:pPr>
        <w:pStyle w:val="NoSpacing"/>
        <w:jc w:val="both"/>
        <w:rPr>
          <w:rFonts w:eastAsia="Times New Roman"/>
          <w:color w:val="202020"/>
          <w:lang w:eastAsia="et-EE"/>
        </w:rPr>
      </w:pPr>
      <w:r w:rsidRPr="00791985">
        <w:rPr>
          <w:rFonts w:eastAsia="Times New Roman"/>
          <w:color w:val="202020"/>
          <w:lang w:eastAsia="et-EE"/>
        </w:rPr>
        <w:lastRenderedPageBreak/>
        <w:t>(7) Oksüdeeriva või põleva ohtliku aine ladustamise ruumi põrandapind peab olema mittesüttivast materjalist. Seinas ja laes tuleb kasutada materjali, mis ei soodusta tulekahju teket ja eritab vähe suitsu.</w:t>
      </w:r>
    </w:p>
    <w:p w14:paraId="73779BE6" w14:textId="77777777" w:rsidR="008A0A5B" w:rsidRPr="00791985" w:rsidRDefault="008A0A5B" w:rsidP="008A0A5B">
      <w:pPr>
        <w:pStyle w:val="NoSpacing"/>
        <w:rPr>
          <w:rFonts w:eastAsia="Times New Roman"/>
          <w:color w:val="202020"/>
          <w:lang w:eastAsia="et-EE"/>
        </w:rPr>
      </w:pPr>
    </w:p>
    <w:p w14:paraId="54BEB768" w14:textId="2E7D54D4" w:rsidR="008A0A5B" w:rsidRPr="00D34D98" w:rsidRDefault="00D66C2C" w:rsidP="008A0A5B">
      <w:pPr>
        <w:pStyle w:val="NoSpacing"/>
        <w:jc w:val="both"/>
        <w:rPr>
          <w:rFonts w:eastAsia="Times New Roman"/>
          <w:color w:val="202020"/>
          <w:lang w:eastAsia="et-EE"/>
        </w:rPr>
      </w:pPr>
      <w:bookmarkStart w:id="21" w:name="_Hlk157410223"/>
      <w:r>
        <w:t xml:space="preserve">(8) Ohtliku aine ladustamise ruumis peab olema piisav loomulik õhuvahetus või ventilatsioon, </w:t>
      </w:r>
      <w:bookmarkStart w:id="22" w:name="_Hlk157409780"/>
      <w:r w:rsidRPr="00D66C2C">
        <w:rPr>
          <w:highlight w:val="yellow"/>
        </w:rPr>
        <w:t xml:space="preserve">mis peab vastama ohtlikkust ainest </w:t>
      </w:r>
      <w:r w:rsidR="00F97281">
        <w:rPr>
          <w:highlight w:val="yellow"/>
        </w:rPr>
        <w:t>tulenevale ja</w:t>
      </w:r>
      <w:r w:rsidR="00F97281" w:rsidRPr="00D66C2C">
        <w:rPr>
          <w:highlight w:val="yellow"/>
        </w:rPr>
        <w:t xml:space="preserve"> </w:t>
      </w:r>
      <w:r w:rsidRPr="00D66C2C">
        <w:rPr>
          <w:highlight w:val="yellow"/>
        </w:rPr>
        <w:t xml:space="preserve">selle käitlemisel tekkida võivale ohule </w:t>
      </w:r>
      <w:r w:rsidR="00F97281">
        <w:t>ning</w:t>
      </w:r>
      <w:r w:rsidR="00F97281" w:rsidRPr="00D66C2C">
        <w:t xml:space="preserve"> </w:t>
      </w:r>
      <w:r>
        <w:t xml:space="preserve">sealjuures </w:t>
      </w:r>
      <w:bookmarkEnd w:id="22"/>
      <w:r>
        <w:t>peab õnnetuse korral olema võimalik lülitada ventilatsioon kiiresti välja</w:t>
      </w:r>
      <w:r w:rsidR="008A0A5B" w:rsidRPr="00791985">
        <w:rPr>
          <w:rFonts w:eastAsia="Times New Roman"/>
          <w:color w:val="202020"/>
          <w:lang w:eastAsia="et-EE"/>
        </w:rPr>
        <w:t>. Ohtlikku ainet ei tohi ladustada ventilatsiooniruumis.</w:t>
      </w:r>
    </w:p>
    <w:bookmarkEnd w:id="21"/>
    <w:p w14:paraId="338EEB85" w14:textId="77777777" w:rsidR="008A0A5B" w:rsidRPr="00D34D98" w:rsidRDefault="008A0A5B" w:rsidP="008A0A5B">
      <w:pPr>
        <w:pStyle w:val="NoSpacing"/>
        <w:jc w:val="both"/>
        <w:rPr>
          <w:rFonts w:eastAsia="Times New Roman"/>
          <w:color w:val="202020"/>
          <w:lang w:eastAsia="et-EE"/>
        </w:rPr>
      </w:pPr>
    </w:p>
    <w:p w14:paraId="0CEE25E3" w14:textId="74BF3E4C" w:rsidR="008A0A5B" w:rsidRPr="00D34D98" w:rsidRDefault="008A0A5B" w:rsidP="008A0A5B">
      <w:pPr>
        <w:pStyle w:val="NoSpacing"/>
        <w:jc w:val="both"/>
        <w:rPr>
          <w:rFonts w:eastAsia="Times New Roman"/>
          <w:color w:val="202020"/>
          <w:lang w:eastAsia="et-EE"/>
        </w:rPr>
      </w:pPr>
      <w:r w:rsidRPr="00D34D98">
        <w:rPr>
          <w:rFonts w:eastAsia="Times New Roman"/>
          <w:color w:val="202020"/>
          <w:lang w:eastAsia="et-EE"/>
        </w:rPr>
        <w:t>(</w:t>
      </w:r>
      <w:r w:rsidR="008E1167">
        <w:rPr>
          <w:rFonts w:eastAsia="Times New Roman"/>
          <w:color w:val="202020"/>
          <w:lang w:eastAsia="et-EE"/>
        </w:rPr>
        <w:t>9</w:t>
      </w:r>
      <w:r w:rsidRPr="00D34D98">
        <w:rPr>
          <w:rFonts w:eastAsia="Times New Roman"/>
          <w:color w:val="202020"/>
          <w:lang w:eastAsia="et-EE"/>
        </w:rPr>
        <w:t>) Kõrvalise isiku juurdepääs ohtliku aine ladustamise kohale peab olema tõkestatud.</w:t>
      </w:r>
    </w:p>
    <w:p w14:paraId="27301D67" w14:textId="77777777" w:rsidR="008A0A5B" w:rsidRPr="00D34D98" w:rsidRDefault="008A0A5B" w:rsidP="008A0A5B">
      <w:pPr>
        <w:pStyle w:val="NoSpacing"/>
        <w:jc w:val="both"/>
        <w:rPr>
          <w:rFonts w:eastAsia="Times New Roman"/>
          <w:color w:val="202020"/>
          <w:lang w:eastAsia="et-EE"/>
        </w:rPr>
      </w:pPr>
    </w:p>
    <w:p w14:paraId="7BE4CB23" w14:textId="2ABF4F51" w:rsidR="008A0A5B" w:rsidRPr="00D34D98" w:rsidRDefault="008A0A5B" w:rsidP="008A0A5B">
      <w:pPr>
        <w:pStyle w:val="NoSpacing"/>
        <w:jc w:val="both"/>
        <w:rPr>
          <w:rFonts w:eastAsia="Times New Roman"/>
          <w:color w:val="202020"/>
          <w:lang w:eastAsia="et-EE"/>
        </w:rPr>
      </w:pPr>
      <w:r w:rsidRPr="00D34D98">
        <w:rPr>
          <w:rFonts w:eastAsia="Times New Roman"/>
          <w:color w:val="202020"/>
          <w:lang w:eastAsia="et-EE"/>
        </w:rPr>
        <w:t>(1</w:t>
      </w:r>
      <w:r w:rsidR="008E1167">
        <w:rPr>
          <w:rFonts w:eastAsia="Times New Roman"/>
          <w:color w:val="202020"/>
          <w:lang w:eastAsia="et-EE"/>
        </w:rPr>
        <w:t>0</w:t>
      </w:r>
      <w:r w:rsidRPr="00D34D98">
        <w:rPr>
          <w:rFonts w:eastAsia="Times New Roman"/>
          <w:color w:val="202020"/>
          <w:lang w:eastAsia="et-EE"/>
        </w:rPr>
        <w:t xml:space="preserve">) </w:t>
      </w:r>
      <w:r>
        <w:rPr>
          <w:rFonts w:eastAsia="Times New Roman"/>
          <w:color w:val="202020"/>
          <w:lang w:eastAsia="et-EE"/>
        </w:rPr>
        <w:t>Ohtliku aine l</w:t>
      </w:r>
      <w:r w:rsidRPr="00D34D98">
        <w:rPr>
          <w:rFonts w:eastAsia="Times New Roman"/>
          <w:color w:val="202020"/>
          <w:lang w:eastAsia="et-EE"/>
        </w:rPr>
        <w:t xml:space="preserve">adustamise kohas, </w:t>
      </w:r>
      <w:bookmarkStart w:id="23" w:name="_Hlk133412340"/>
      <w:r w:rsidRPr="00D34D98">
        <w:rPr>
          <w:rFonts w:eastAsia="Times New Roman"/>
          <w:color w:val="202020"/>
          <w:lang w:eastAsia="et-EE"/>
        </w:rPr>
        <w:t>kus on oht, et ohtliku aine mahuti saab mehaaniliselt vigastada</w:t>
      </w:r>
      <w:bookmarkEnd w:id="23"/>
      <w:r w:rsidRPr="00D34D98">
        <w:rPr>
          <w:rFonts w:eastAsia="Times New Roman"/>
          <w:color w:val="202020"/>
          <w:lang w:eastAsia="et-EE"/>
        </w:rPr>
        <w:t>, tuleb paigaldada otsasõidu vältimise tõkis.</w:t>
      </w:r>
    </w:p>
    <w:p w14:paraId="1351EBF0" w14:textId="77777777" w:rsidR="008A0A5B" w:rsidRPr="00D34D98" w:rsidRDefault="008A0A5B" w:rsidP="008A0A5B">
      <w:pPr>
        <w:pStyle w:val="NoSpacing"/>
        <w:jc w:val="both"/>
        <w:rPr>
          <w:rFonts w:eastAsia="Times New Roman"/>
          <w:color w:val="202020"/>
          <w:lang w:eastAsia="et-EE"/>
        </w:rPr>
      </w:pPr>
    </w:p>
    <w:p w14:paraId="48D51128" w14:textId="64AEAFFD" w:rsidR="008A0A5B" w:rsidRPr="00D34D98" w:rsidRDefault="008A0A5B" w:rsidP="008A0A5B">
      <w:pPr>
        <w:pStyle w:val="NoSpacing"/>
        <w:jc w:val="both"/>
        <w:rPr>
          <w:rFonts w:eastAsia="Times New Roman"/>
          <w:color w:val="202020"/>
          <w:lang w:eastAsia="et-EE"/>
        </w:rPr>
      </w:pPr>
      <w:r w:rsidRPr="00310DD8">
        <w:rPr>
          <w:rFonts w:eastAsia="Times New Roman"/>
          <w:color w:val="202020"/>
          <w:highlight w:val="yellow"/>
          <w:lang w:eastAsia="et-EE"/>
        </w:rPr>
        <w:t>(1</w:t>
      </w:r>
      <w:r w:rsidR="008E1167">
        <w:rPr>
          <w:rFonts w:eastAsia="Times New Roman"/>
          <w:color w:val="202020"/>
          <w:highlight w:val="yellow"/>
          <w:lang w:eastAsia="et-EE"/>
        </w:rPr>
        <w:t>1</w:t>
      </w:r>
      <w:r w:rsidRPr="00310DD8">
        <w:rPr>
          <w:rFonts w:eastAsia="Times New Roman"/>
          <w:color w:val="202020"/>
          <w:highlight w:val="yellow"/>
          <w:lang w:eastAsia="et-EE"/>
        </w:rPr>
        <w:t xml:space="preserve">) </w:t>
      </w:r>
      <w:bookmarkStart w:id="24" w:name="_Hlk135310414"/>
      <w:r w:rsidRPr="00310DD8">
        <w:rPr>
          <w:rFonts w:eastAsia="Times New Roman"/>
          <w:color w:val="202020"/>
          <w:highlight w:val="yellow"/>
          <w:lang w:eastAsia="et-EE"/>
        </w:rPr>
        <w:t xml:space="preserve">Ohtliku aine ladustamise koht peab olema põlevmaterjalist </w:t>
      </w:r>
      <w:r w:rsidR="00310DD8" w:rsidRPr="00310DD8">
        <w:rPr>
          <w:rFonts w:eastAsia="Times New Roman"/>
          <w:color w:val="202020"/>
          <w:highlight w:val="yellow"/>
          <w:lang w:eastAsia="et-EE"/>
        </w:rPr>
        <w:t>ja elu- või töökohaga hoone</w:t>
      </w:r>
      <w:r w:rsidR="00310DD8" w:rsidRPr="00310DD8" w:rsidDel="000E3A4E">
        <w:rPr>
          <w:rFonts w:eastAsia="Times New Roman"/>
          <w:color w:val="202020"/>
          <w:highlight w:val="yellow"/>
          <w:lang w:eastAsia="et-EE"/>
        </w:rPr>
        <w:t xml:space="preserve"> </w:t>
      </w:r>
      <w:r w:rsidR="00310DD8" w:rsidRPr="00310DD8">
        <w:rPr>
          <w:rFonts w:eastAsia="Times New Roman"/>
          <w:color w:val="202020"/>
          <w:highlight w:val="yellow"/>
          <w:lang w:eastAsia="et-EE"/>
        </w:rPr>
        <w:t xml:space="preserve">välisseinast </w:t>
      </w:r>
      <w:r w:rsidRPr="00310DD8">
        <w:rPr>
          <w:rFonts w:eastAsia="Times New Roman"/>
          <w:color w:val="202020"/>
          <w:highlight w:val="yellow"/>
          <w:lang w:eastAsia="et-EE"/>
        </w:rPr>
        <w:t>vähemalt kuue meetri kaugusel</w:t>
      </w:r>
      <w:bookmarkEnd w:id="24"/>
      <w:r w:rsidRPr="00310DD8">
        <w:rPr>
          <w:rFonts w:eastAsia="Times New Roman"/>
          <w:color w:val="202020"/>
          <w:highlight w:val="yellow"/>
          <w:lang w:eastAsia="et-EE"/>
        </w:rPr>
        <w:t>.</w:t>
      </w:r>
    </w:p>
    <w:p w14:paraId="31000380" w14:textId="77777777" w:rsidR="008A0A5B" w:rsidRPr="00D34D98" w:rsidRDefault="008A0A5B" w:rsidP="008A0A5B">
      <w:pPr>
        <w:pStyle w:val="NoSpacing"/>
        <w:jc w:val="both"/>
        <w:rPr>
          <w:rFonts w:eastAsia="Times New Roman"/>
          <w:color w:val="202020"/>
          <w:lang w:eastAsia="et-EE"/>
        </w:rPr>
      </w:pPr>
    </w:p>
    <w:p w14:paraId="5E38B963" w14:textId="1DBD44E3" w:rsidR="008A0A5B" w:rsidRPr="00D34D98" w:rsidRDefault="008A0A5B" w:rsidP="008A0A5B">
      <w:pPr>
        <w:pStyle w:val="NoSpacing"/>
        <w:jc w:val="both"/>
        <w:rPr>
          <w:rFonts w:eastAsia="Times New Roman"/>
          <w:color w:val="202020"/>
          <w:lang w:eastAsia="et-EE"/>
        </w:rPr>
      </w:pPr>
      <w:bookmarkStart w:id="25" w:name="_Hlk144282628"/>
      <w:r w:rsidRPr="006C28D9">
        <w:rPr>
          <w:rFonts w:eastAsia="Times New Roman"/>
          <w:color w:val="202020"/>
          <w:lang w:eastAsia="et-EE"/>
        </w:rPr>
        <w:t>(1</w:t>
      </w:r>
      <w:r w:rsidR="008E1167">
        <w:rPr>
          <w:rFonts w:eastAsia="Times New Roman"/>
          <w:color w:val="202020"/>
          <w:lang w:eastAsia="et-EE"/>
        </w:rPr>
        <w:t>2</w:t>
      </w:r>
      <w:r w:rsidRPr="006C28D9">
        <w:rPr>
          <w:rFonts w:eastAsia="Times New Roman"/>
          <w:color w:val="202020"/>
          <w:lang w:eastAsia="et-EE"/>
        </w:rPr>
        <w:t>) Käesoleva määruse §-des 1</w:t>
      </w:r>
      <w:r w:rsidR="00C76CEB">
        <w:rPr>
          <w:rFonts w:eastAsia="Times New Roman"/>
          <w:color w:val="202020"/>
          <w:lang w:eastAsia="et-EE"/>
        </w:rPr>
        <w:t>0</w:t>
      </w:r>
      <w:r w:rsidRPr="006C28D9">
        <w:rPr>
          <w:rFonts w:eastAsia="Times New Roman"/>
          <w:color w:val="202020"/>
          <w:lang w:eastAsia="et-EE"/>
        </w:rPr>
        <w:t>–1</w:t>
      </w:r>
      <w:r w:rsidR="00C76CEB">
        <w:rPr>
          <w:rFonts w:eastAsia="Times New Roman"/>
          <w:color w:val="202020"/>
          <w:lang w:eastAsia="et-EE"/>
        </w:rPr>
        <w:t>2</w:t>
      </w:r>
      <w:r w:rsidRPr="006C28D9">
        <w:rPr>
          <w:rFonts w:eastAsia="Times New Roman"/>
          <w:color w:val="202020"/>
          <w:lang w:eastAsia="et-EE"/>
        </w:rPr>
        <w:t xml:space="preserve"> sätestatud miinimumkuja võib ehitusprojektis vähendada, kui kasutatakse arvutuslikku tõendust, kaitseseina, </w:t>
      </w:r>
      <w:proofErr w:type="spellStart"/>
      <w:r w:rsidRPr="006C28D9">
        <w:rPr>
          <w:rFonts w:eastAsia="Times New Roman"/>
          <w:color w:val="202020"/>
          <w:lang w:eastAsia="et-EE"/>
        </w:rPr>
        <w:t>kaitsevallitist</w:t>
      </w:r>
      <w:proofErr w:type="spellEnd"/>
      <w:r w:rsidRPr="006C28D9">
        <w:rPr>
          <w:rFonts w:eastAsia="Times New Roman"/>
          <w:color w:val="202020"/>
          <w:lang w:eastAsia="et-EE"/>
        </w:rPr>
        <w:t>, udusüsteemi, piserdussüsteemi või muud s</w:t>
      </w:r>
      <w:r>
        <w:rPr>
          <w:rFonts w:eastAsia="Times New Roman"/>
          <w:color w:val="202020"/>
          <w:lang w:eastAsia="et-EE"/>
        </w:rPr>
        <w:t xml:space="preserve">amalaadset </w:t>
      </w:r>
      <w:r w:rsidRPr="00791985">
        <w:rPr>
          <w:rFonts w:eastAsia="Times New Roman"/>
          <w:color w:val="202020"/>
          <w:lang w:eastAsia="et-EE"/>
        </w:rPr>
        <w:t>meedet.</w:t>
      </w:r>
    </w:p>
    <w:bookmarkEnd w:id="25"/>
    <w:p w14:paraId="412CE21B" w14:textId="77777777" w:rsidR="008A0A5B" w:rsidRDefault="008A0A5B" w:rsidP="008A0A5B">
      <w:pPr>
        <w:pStyle w:val="NoSpacing"/>
        <w:jc w:val="both"/>
        <w:rPr>
          <w:rFonts w:eastAsia="Times New Roman"/>
          <w:color w:val="202020"/>
          <w:lang w:eastAsia="et-EE"/>
        </w:rPr>
      </w:pPr>
    </w:p>
    <w:p w14:paraId="71EB0929" w14:textId="1A193A63" w:rsidR="008A0A5B" w:rsidRPr="00D34D98" w:rsidRDefault="008A0A5B" w:rsidP="008A0A5B">
      <w:pPr>
        <w:pStyle w:val="NoSpacing"/>
        <w:jc w:val="both"/>
        <w:rPr>
          <w:rFonts w:eastAsia="Times New Roman"/>
          <w:color w:val="202020"/>
          <w:lang w:eastAsia="et-EE"/>
        </w:rPr>
      </w:pPr>
      <w:r w:rsidRPr="00D34D98">
        <w:rPr>
          <w:rFonts w:eastAsia="Times New Roman"/>
          <w:color w:val="202020"/>
          <w:lang w:eastAsia="et-EE"/>
        </w:rPr>
        <w:t>(1</w:t>
      </w:r>
      <w:r w:rsidR="008E1167">
        <w:rPr>
          <w:rFonts w:eastAsia="Times New Roman"/>
          <w:color w:val="202020"/>
          <w:lang w:eastAsia="et-EE"/>
        </w:rPr>
        <w:t>3</w:t>
      </w:r>
      <w:r w:rsidRPr="00D34D98">
        <w:rPr>
          <w:rFonts w:eastAsia="Times New Roman"/>
          <w:color w:val="202020"/>
          <w:lang w:eastAsia="et-EE"/>
        </w:rPr>
        <w:t xml:space="preserve">) </w:t>
      </w:r>
      <w:r w:rsidR="0000088F" w:rsidRPr="0000088F">
        <w:rPr>
          <w:rFonts w:eastAsia="Times New Roman"/>
          <w:color w:val="202020"/>
          <w:highlight w:val="yellow"/>
          <w:lang w:eastAsia="et-EE"/>
        </w:rPr>
        <w:t>Ohtlik</w:t>
      </w:r>
      <w:r w:rsidR="0000088F">
        <w:rPr>
          <w:rFonts w:eastAsia="Times New Roman"/>
          <w:color w:val="202020"/>
          <w:highlight w:val="yellow"/>
          <w:lang w:eastAsia="et-EE"/>
        </w:rPr>
        <w:t>u</w:t>
      </w:r>
      <w:r w:rsidR="0000088F" w:rsidRPr="0000088F">
        <w:rPr>
          <w:rFonts w:eastAsia="Times New Roman"/>
          <w:color w:val="202020"/>
          <w:highlight w:val="yellow"/>
          <w:lang w:eastAsia="et-EE"/>
        </w:rPr>
        <w:t xml:space="preserve"> aine ladustamisel tagatakse sobivate lekke piiramise ja neutraliseerimise vahendite olemasolu</w:t>
      </w:r>
      <w:r w:rsidRPr="00D34D98">
        <w:rPr>
          <w:rFonts w:eastAsia="Times New Roman"/>
          <w:color w:val="202020"/>
          <w:lang w:eastAsia="et-EE"/>
        </w:rPr>
        <w:t>.</w:t>
      </w:r>
    </w:p>
    <w:p w14:paraId="60CB648D" w14:textId="77777777" w:rsidR="008A0A5B" w:rsidRPr="00D34D98" w:rsidRDefault="008A0A5B" w:rsidP="008A0A5B">
      <w:pPr>
        <w:pStyle w:val="NoSpacing"/>
        <w:jc w:val="both"/>
        <w:rPr>
          <w:rFonts w:eastAsia="Times New Roman"/>
          <w:color w:val="202020"/>
          <w:lang w:eastAsia="et-EE"/>
        </w:rPr>
      </w:pPr>
    </w:p>
    <w:p w14:paraId="75DD5C65" w14:textId="6E17EF97" w:rsidR="008A0A5B" w:rsidRPr="00FE14C3" w:rsidRDefault="008A0A5B" w:rsidP="008A0A5B">
      <w:pPr>
        <w:pStyle w:val="NoSpacing"/>
        <w:jc w:val="both"/>
        <w:rPr>
          <w:rFonts w:eastAsia="Times New Roman"/>
          <w:color w:val="202020"/>
          <w:lang w:eastAsia="et-EE"/>
        </w:rPr>
      </w:pPr>
      <w:commentRangeStart w:id="26"/>
      <w:r w:rsidRPr="00D34D98">
        <w:rPr>
          <w:rFonts w:eastAsia="Times New Roman"/>
          <w:color w:val="202020"/>
          <w:lang w:eastAsia="et-EE"/>
        </w:rPr>
        <w:t>(1</w:t>
      </w:r>
      <w:r w:rsidR="008E1167">
        <w:rPr>
          <w:rFonts w:eastAsia="Times New Roman"/>
          <w:color w:val="202020"/>
          <w:lang w:eastAsia="et-EE"/>
        </w:rPr>
        <w:t>4</w:t>
      </w:r>
      <w:r w:rsidRPr="00D34D98">
        <w:rPr>
          <w:rFonts w:eastAsia="Times New Roman"/>
          <w:color w:val="202020"/>
          <w:lang w:eastAsia="et-EE"/>
        </w:rPr>
        <w:t xml:space="preserve">) </w:t>
      </w:r>
      <w:commentRangeEnd w:id="26"/>
      <w:r w:rsidR="00A543B4">
        <w:rPr>
          <w:rStyle w:val="CommentReference"/>
          <w:rFonts w:asciiTheme="minorHAnsi" w:hAnsiTheme="minorHAnsi"/>
        </w:rPr>
        <w:commentReference w:id="26"/>
      </w:r>
      <w:r w:rsidRPr="00D34D98">
        <w:rPr>
          <w:rFonts w:eastAsia="Times New Roman"/>
          <w:color w:val="202020"/>
          <w:lang w:eastAsia="et-EE"/>
        </w:rPr>
        <w:t>Ohtliku aine ladustamise kohale tuleb lisada märgistus sotsiaalministri 30. novembri 1999.</w:t>
      </w:r>
      <w:r>
        <w:rPr>
          <w:rFonts w:eastAsia="Times New Roman"/>
          <w:color w:val="202020"/>
          <w:lang w:eastAsia="et-EE"/>
        </w:rPr>
        <w:t> </w:t>
      </w:r>
      <w:r w:rsidRPr="00D34D98">
        <w:rPr>
          <w:rFonts w:eastAsia="Times New Roman"/>
          <w:color w:val="202020"/>
          <w:lang w:eastAsia="et-EE"/>
        </w:rPr>
        <w:t>aasta määruse nr 75 „Ohumärguannete kasutamise nõuded töökohas“</w:t>
      </w:r>
      <w:r>
        <w:rPr>
          <w:rFonts w:eastAsia="Times New Roman"/>
          <w:color w:val="202020"/>
          <w:lang w:eastAsia="et-EE"/>
        </w:rPr>
        <w:t xml:space="preserve"> kohaselt</w:t>
      </w:r>
      <w:r w:rsidRPr="00D34D98">
        <w:rPr>
          <w:rFonts w:eastAsia="Times New Roman"/>
          <w:color w:val="202020"/>
          <w:lang w:eastAsia="et-EE"/>
        </w:rPr>
        <w:t>.</w:t>
      </w:r>
    </w:p>
    <w:p w14:paraId="482E9377" w14:textId="77777777" w:rsidR="008A0A5B" w:rsidRPr="00FE14C3" w:rsidRDefault="008A0A5B" w:rsidP="008A0A5B">
      <w:pPr>
        <w:pStyle w:val="NoSpacing"/>
      </w:pPr>
    </w:p>
    <w:p w14:paraId="543C42CC" w14:textId="47EE6D55" w:rsidR="006A6EF3" w:rsidRPr="00FE14C3" w:rsidRDefault="006A6EF3" w:rsidP="006A6EF3">
      <w:pPr>
        <w:pStyle w:val="NoSpacing"/>
        <w:jc w:val="both"/>
        <w:rPr>
          <w:rFonts w:eastAsia="Times New Roman"/>
          <w:b/>
          <w:bCs/>
          <w:color w:val="000000"/>
          <w:lang w:eastAsia="et-EE"/>
        </w:rPr>
      </w:pPr>
      <w:bookmarkStart w:id="27" w:name="_Hlk143088022"/>
      <w:r w:rsidRPr="00FE14C3">
        <w:rPr>
          <w:b/>
          <w:bCs/>
        </w:rPr>
        <w:t>§ 1</w:t>
      </w:r>
      <w:r w:rsidR="00C76CEB">
        <w:rPr>
          <w:b/>
          <w:bCs/>
        </w:rPr>
        <w:t>0</w:t>
      </w:r>
      <w:r w:rsidRPr="00FE14C3">
        <w:rPr>
          <w:b/>
          <w:bCs/>
        </w:rPr>
        <w:t>.</w:t>
      </w:r>
      <w:r w:rsidRPr="00FE14C3">
        <w:rPr>
          <w:rFonts w:eastAsia="Times New Roman"/>
          <w:b/>
          <w:bCs/>
          <w:color w:val="000000"/>
          <w:lang w:eastAsia="et-EE"/>
        </w:rPr>
        <w:t xml:space="preserve"> Naftasaaduse, põlevkiviõli</w:t>
      </w:r>
      <w:r>
        <w:rPr>
          <w:rFonts w:eastAsia="Times New Roman"/>
          <w:b/>
          <w:bCs/>
          <w:color w:val="000000"/>
          <w:lang w:eastAsia="et-EE"/>
        </w:rPr>
        <w:t xml:space="preserve"> ja selle </w:t>
      </w:r>
      <w:r w:rsidRPr="00FE14C3">
        <w:rPr>
          <w:rFonts w:eastAsia="Times New Roman"/>
          <w:b/>
          <w:bCs/>
          <w:color w:val="000000"/>
          <w:lang w:eastAsia="et-EE"/>
        </w:rPr>
        <w:t xml:space="preserve">saaduse </w:t>
      </w:r>
      <w:r>
        <w:rPr>
          <w:rFonts w:eastAsia="Times New Roman"/>
          <w:b/>
          <w:bCs/>
          <w:color w:val="000000"/>
          <w:lang w:eastAsia="et-EE"/>
        </w:rPr>
        <w:t>ning</w:t>
      </w:r>
      <w:r w:rsidRPr="00FE14C3">
        <w:rPr>
          <w:rFonts w:eastAsia="Times New Roman"/>
          <w:b/>
          <w:bCs/>
          <w:color w:val="000000"/>
          <w:lang w:eastAsia="et-EE"/>
        </w:rPr>
        <w:t xml:space="preserve"> biokütuse hoidla kuja</w:t>
      </w:r>
      <w:bookmarkEnd w:id="27"/>
    </w:p>
    <w:p w14:paraId="26DB61C1" w14:textId="77777777" w:rsidR="006A6EF3" w:rsidRPr="00FE14C3" w:rsidRDefault="006A6EF3" w:rsidP="006A6EF3">
      <w:pPr>
        <w:pStyle w:val="NoSpacing"/>
        <w:rPr>
          <w:rFonts w:eastAsia="Times New Roman"/>
          <w:color w:val="202020"/>
          <w:lang w:eastAsia="et-EE"/>
        </w:rPr>
      </w:pPr>
    </w:p>
    <w:p w14:paraId="4941F431" w14:textId="77777777" w:rsidR="006A6EF3" w:rsidRPr="00FE14C3" w:rsidRDefault="006A6EF3" w:rsidP="006A6EF3">
      <w:pPr>
        <w:pStyle w:val="NoSpacing"/>
        <w:jc w:val="both"/>
        <w:rPr>
          <w:rFonts w:eastAsia="Times New Roman"/>
          <w:color w:val="202020"/>
          <w:lang w:eastAsia="et-EE"/>
        </w:rPr>
      </w:pPr>
      <w:bookmarkStart w:id="28" w:name="_Hlk133412446"/>
      <w:r>
        <w:rPr>
          <w:rFonts w:eastAsia="Times New Roman"/>
          <w:color w:val="202020"/>
          <w:lang w:eastAsia="et-EE"/>
        </w:rPr>
        <w:t xml:space="preserve">(1) </w:t>
      </w:r>
      <w:bookmarkStart w:id="29" w:name="_Hlk155876922"/>
      <w:r>
        <w:rPr>
          <w:rFonts w:eastAsia="Times New Roman"/>
          <w:color w:val="202020"/>
          <w:lang w:eastAsia="et-EE"/>
        </w:rPr>
        <w:t>N</w:t>
      </w:r>
      <w:r w:rsidRPr="00FE14C3">
        <w:rPr>
          <w:rFonts w:eastAsia="Times New Roman"/>
          <w:color w:val="202020"/>
          <w:lang w:eastAsia="et-EE"/>
        </w:rPr>
        <w:t xml:space="preserve">aftasaaduse, </w:t>
      </w:r>
      <w:bookmarkStart w:id="30" w:name="_Hlk155876677"/>
      <w:r w:rsidRPr="00FE14C3">
        <w:rPr>
          <w:rFonts w:eastAsia="Times New Roman"/>
          <w:color w:val="202020"/>
          <w:lang w:eastAsia="et-EE"/>
        </w:rPr>
        <w:t>põlevkiviõli</w:t>
      </w:r>
      <w:r>
        <w:rPr>
          <w:rFonts w:eastAsia="Times New Roman"/>
          <w:color w:val="202020"/>
          <w:lang w:eastAsia="et-EE"/>
        </w:rPr>
        <w:t xml:space="preserve"> või</w:t>
      </w:r>
      <w:r w:rsidRPr="00FE14C3">
        <w:rPr>
          <w:rFonts w:eastAsia="Times New Roman"/>
          <w:color w:val="202020"/>
          <w:lang w:eastAsia="et-EE"/>
        </w:rPr>
        <w:t xml:space="preserve"> selle saaduse või biokütuse</w:t>
      </w:r>
      <w:r>
        <w:rPr>
          <w:rFonts w:eastAsia="Times New Roman"/>
          <w:color w:val="202020"/>
          <w:lang w:eastAsia="et-EE"/>
        </w:rPr>
        <w:t xml:space="preserve"> hoidla</w:t>
      </w:r>
      <w:r w:rsidRPr="00FE14C3">
        <w:rPr>
          <w:rFonts w:eastAsia="Times New Roman"/>
          <w:color w:val="202020"/>
          <w:lang w:eastAsia="et-EE"/>
        </w:rPr>
        <w:t xml:space="preserve"> </w:t>
      </w:r>
      <w:bookmarkEnd w:id="29"/>
      <w:bookmarkEnd w:id="30"/>
      <w:r>
        <w:rPr>
          <w:rFonts w:eastAsia="Times New Roman"/>
          <w:color w:val="202020"/>
          <w:lang w:eastAsia="et-EE"/>
        </w:rPr>
        <w:t xml:space="preserve">(edaspidi koos käesolevas paragrahvis </w:t>
      </w:r>
      <w:r w:rsidRPr="00D47DB3">
        <w:rPr>
          <w:rFonts w:eastAsia="Times New Roman"/>
          <w:i/>
          <w:iCs/>
          <w:color w:val="202020"/>
          <w:lang w:eastAsia="et-EE"/>
        </w:rPr>
        <w:t>hoidla</w:t>
      </w:r>
      <w:r>
        <w:rPr>
          <w:rFonts w:eastAsia="Times New Roman"/>
          <w:color w:val="202020"/>
          <w:lang w:eastAsia="et-EE"/>
        </w:rPr>
        <w:t xml:space="preserve">) </w:t>
      </w:r>
      <w:r w:rsidRPr="00FE14C3">
        <w:rPr>
          <w:rFonts w:eastAsia="Times New Roman"/>
          <w:color w:val="202020"/>
          <w:lang w:eastAsia="et-EE"/>
        </w:rPr>
        <w:t>mahuti välispinna või selle täitmis- või tühjendusava</w:t>
      </w:r>
      <w:r>
        <w:rPr>
          <w:rFonts w:eastAsia="Times New Roman"/>
          <w:color w:val="202020"/>
          <w:lang w:eastAsia="et-EE"/>
        </w:rPr>
        <w:t xml:space="preserve"> kuja</w:t>
      </w:r>
      <w:r w:rsidRPr="00FE14C3">
        <w:rPr>
          <w:rFonts w:eastAsia="Times New Roman"/>
          <w:color w:val="202020"/>
          <w:lang w:eastAsia="et-EE"/>
        </w:rPr>
        <w:t xml:space="preserve"> </w:t>
      </w:r>
      <w:r>
        <w:rPr>
          <w:rFonts w:eastAsia="Times New Roman"/>
          <w:color w:val="202020"/>
          <w:lang w:eastAsia="et-EE"/>
        </w:rPr>
        <w:t xml:space="preserve">(edaspidi koos käesolevas paragrahvis </w:t>
      </w:r>
      <w:r w:rsidRPr="00D47DB3">
        <w:rPr>
          <w:rFonts w:eastAsia="Times New Roman"/>
          <w:i/>
          <w:iCs/>
          <w:color w:val="202020"/>
          <w:lang w:eastAsia="et-EE"/>
        </w:rPr>
        <w:t>hoidla kuja</w:t>
      </w:r>
      <w:r>
        <w:rPr>
          <w:rFonts w:eastAsia="Times New Roman"/>
          <w:color w:val="202020"/>
          <w:lang w:eastAsia="et-EE"/>
        </w:rPr>
        <w:t>) on</w:t>
      </w:r>
      <w:r w:rsidRPr="00FE14C3">
        <w:rPr>
          <w:rFonts w:eastAsia="Times New Roman"/>
          <w:color w:val="202020"/>
          <w:lang w:eastAsia="et-EE"/>
        </w:rPr>
        <w:t xml:space="preserve"> sõltuvalt hoidla </w:t>
      </w:r>
      <w:r>
        <w:rPr>
          <w:rFonts w:eastAsia="Times New Roman"/>
          <w:color w:val="202020"/>
          <w:lang w:eastAsia="et-EE"/>
        </w:rPr>
        <w:t>mahutavusest</w:t>
      </w:r>
      <w:r w:rsidRPr="00FE14C3">
        <w:rPr>
          <w:rFonts w:eastAsia="Times New Roman"/>
          <w:color w:val="202020"/>
          <w:lang w:eastAsia="et-EE"/>
        </w:rPr>
        <w:t xml:space="preserve"> </w:t>
      </w:r>
      <w:commentRangeStart w:id="31"/>
      <w:r w:rsidRPr="00FE14C3">
        <w:rPr>
          <w:rFonts w:eastAsia="Times New Roman"/>
          <w:color w:val="202020"/>
          <w:lang w:eastAsia="et-EE"/>
        </w:rPr>
        <w:t>järg</w:t>
      </w:r>
      <w:r>
        <w:rPr>
          <w:rFonts w:eastAsia="Times New Roman"/>
          <w:color w:val="202020"/>
          <w:lang w:eastAsia="et-EE"/>
        </w:rPr>
        <w:t>mine</w:t>
      </w:r>
      <w:commentRangeEnd w:id="31"/>
      <w:r w:rsidR="00A543B4">
        <w:rPr>
          <w:rStyle w:val="CommentReference"/>
          <w:rFonts w:asciiTheme="minorHAnsi" w:hAnsiTheme="minorHAnsi"/>
        </w:rPr>
        <w:commentReference w:id="31"/>
      </w:r>
      <w:r w:rsidRPr="00FE14C3">
        <w:rPr>
          <w:rFonts w:eastAsia="Times New Roman"/>
          <w:color w:val="202020"/>
          <w:lang w:eastAsia="et-EE"/>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06"/>
        <w:gridCol w:w="1134"/>
        <w:gridCol w:w="1276"/>
        <w:gridCol w:w="1134"/>
        <w:gridCol w:w="1417"/>
      </w:tblGrid>
      <w:tr w:rsidR="006A6EF3" w:rsidRPr="00FE14C3" w14:paraId="75E8B014" w14:textId="77777777" w:rsidTr="00BA09A2">
        <w:tc>
          <w:tcPr>
            <w:tcW w:w="4106" w:type="dxa"/>
            <w:tcBorders>
              <w:bottom w:val="single" w:sz="4" w:space="0" w:color="auto"/>
            </w:tcBorders>
            <w:shd w:val="clear" w:color="auto" w:fill="auto"/>
            <w:vAlign w:val="center"/>
            <w:hideMark/>
          </w:tcPr>
          <w:p w14:paraId="0241D5CB" w14:textId="77777777" w:rsidR="006A6EF3" w:rsidRPr="00561DD6" w:rsidRDefault="006A6EF3" w:rsidP="00BA09A2">
            <w:pPr>
              <w:pStyle w:val="NoSpacing"/>
              <w:jc w:val="center"/>
              <w:rPr>
                <w:rFonts w:eastAsia="Times New Roman"/>
                <w:color w:val="202020"/>
                <w:lang w:eastAsia="et-EE"/>
              </w:rPr>
            </w:pPr>
            <w:r w:rsidRPr="009537A0">
              <w:rPr>
                <w:rFonts w:eastAsia="Times New Roman"/>
                <w:color w:val="202020"/>
                <w:lang w:eastAsia="et-EE"/>
              </w:rPr>
              <w:t>Hoidla mah</w:t>
            </w:r>
            <w:r>
              <w:rPr>
                <w:rFonts w:eastAsia="Times New Roman"/>
                <w:color w:val="202020"/>
                <w:lang w:eastAsia="et-EE"/>
              </w:rPr>
              <w:t>utavus kuupmeetrites</w:t>
            </w:r>
          </w:p>
        </w:tc>
        <w:tc>
          <w:tcPr>
            <w:tcW w:w="1134" w:type="dxa"/>
            <w:shd w:val="clear" w:color="auto" w:fill="auto"/>
            <w:tcMar>
              <w:top w:w="60" w:type="dxa"/>
              <w:left w:w="90" w:type="dxa"/>
              <w:bottom w:w="60" w:type="dxa"/>
              <w:right w:w="90" w:type="dxa"/>
            </w:tcMar>
            <w:vAlign w:val="center"/>
            <w:hideMark/>
          </w:tcPr>
          <w:p w14:paraId="32B385FE" w14:textId="77777777" w:rsidR="006A6EF3" w:rsidRPr="00FE14C3" w:rsidRDefault="006A6EF3" w:rsidP="00BA09A2">
            <w:pPr>
              <w:pStyle w:val="NoSpacing"/>
              <w:jc w:val="center"/>
              <w:rPr>
                <w:rFonts w:eastAsia="Times New Roman"/>
                <w:lang w:eastAsia="et-EE"/>
              </w:rPr>
            </w:pPr>
            <w:r>
              <w:rPr>
                <w:rFonts w:eastAsia="Times New Roman"/>
                <w:lang w:eastAsia="et-EE"/>
              </w:rPr>
              <w:t>kuni</w:t>
            </w:r>
            <w:r w:rsidRPr="00FE14C3">
              <w:rPr>
                <w:rFonts w:eastAsia="Times New Roman"/>
                <w:lang w:eastAsia="et-EE"/>
              </w:rPr>
              <w:t xml:space="preserve"> 3</w:t>
            </w:r>
          </w:p>
        </w:tc>
        <w:tc>
          <w:tcPr>
            <w:tcW w:w="1276" w:type="dxa"/>
            <w:shd w:val="clear" w:color="auto" w:fill="auto"/>
            <w:tcMar>
              <w:top w:w="60" w:type="dxa"/>
              <w:left w:w="90" w:type="dxa"/>
              <w:bottom w:w="60" w:type="dxa"/>
              <w:right w:w="90" w:type="dxa"/>
            </w:tcMar>
            <w:vAlign w:val="center"/>
            <w:hideMark/>
          </w:tcPr>
          <w:p w14:paraId="2C28326D" w14:textId="77777777" w:rsidR="006A6EF3" w:rsidRPr="00FE14C3" w:rsidRDefault="006A6EF3" w:rsidP="00BA09A2">
            <w:pPr>
              <w:pStyle w:val="NoSpacing"/>
              <w:jc w:val="center"/>
              <w:rPr>
                <w:rFonts w:eastAsia="Times New Roman"/>
                <w:lang w:eastAsia="et-EE"/>
              </w:rPr>
            </w:pPr>
            <w:r w:rsidRPr="00FE14C3">
              <w:rPr>
                <w:rFonts w:eastAsia="Times New Roman"/>
                <w:lang w:eastAsia="et-EE"/>
              </w:rPr>
              <w:t>3</w:t>
            </w:r>
            <w:r>
              <w:rPr>
                <w:rFonts w:eastAsia="Times New Roman"/>
                <w:lang w:eastAsia="et-EE"/>
              </w:rPr>
              <w:t>–</w:t>
            </w:r>
            <w:r w:rsidRPr="00FE14C3">
              <w:rPr>
                <w:rFonts w:eastAsia="Times New Roman"/>
                <w:lang w:eastAsia="et-EE"/>
              </w:rPr>
              <w:t>10</w:t>
            </w:r>
          </w:p>
        </w:tc>
        <w:tc>
          <w:tcPr>
            <w:tcW w:w="1134" w:type="dxa"/>
            <w:shd w:val="clear" w:color="auto" w:fill="auto"/>
            <w:vAlign w:val="center"/>
          </w:tcPr>
          <w:p w14:paraId="1D233F37" w14:textId="553B4535" w:rsidR="006A6EF3" w:rsidRPr="00F45828" w:rsidRDefault="006A6EF3" w:rsidP="00BA09A2">
            <w:pPr>
              <w:pStyle w:val="NoSpacing"/>
              <w:jc w:val="center"/>
              <w:rPr>
                <w:rFonts w:eastAsia="Times New Roman"/>
                <w:lang w:eastAsia="et-EE"/>
              </w:rPr>
            </w:pPr>
            <w:r>
              <w:rPr>
                <w:rFonts w:eastAsia="Times New Roman"/>
                <w:lang w:eastAsia="et-EE"/>
              </w:rPr>
              <w:t>10</w:t>
            </w:r>
            <w:r w:rsidRPr="00F45828">
              <w:rPr>
                <w:rFonts w:eastAsia="Times New Roman"/>
                <w:lang w:eastAsia="et-EE"/>
              </w:rPr>
              <w:t>–100</w:t>
            </w:r>
          </w:p>
        </w:tc>
        <w:tc>
          <w:tcPr>
            <w:tcW w:w="1417" w:type="dxa"/>
            <w:shd w:val="clear" w:color="auto" w:fill="auto"/>
            <w:vAlign w:val="center"/>
          </w:tcPr>
          <w:p w14:paraId="6C3CDC9F" w14:textId="77777777" w:rsidR="006A6EF3" w:rsidRPr="00F45828" w:rsidRDefault="006A6EF3" w:rsidP="00BA09A2">
            <w:pPr>
              <w:pStyle w:val="NoSpacing"/>
              <w:jc w:val="center"/>
              <w:rPr>
                <w:rFonts w:eastAsia="Times New Roman"/>
                <w:lang w:eastAsia="et-EE"/>
              </w:rPr>
            </w:pPr>
            <w:r>
              <w:rPr>
                <w:rFonts w:eastAsia="Times New Roman"/>
                <w:lang w:eastAsia="et-EE"/>
              </w:rPr>
              <w:t>100</w:t>
            </w:r>
            <w:r w:rsidRPr="00F45828">
              <w:rPr>
                <w:rFonts w:eastAsia="Times New Roman"/>
                <w:lang w:eastAsia="et-EE"/>
              </w:rPr>
              <w:t>–500</w:t>
            </w:r>
          </w:p>
        </w:tc>
      </w:tr>
      <w:tr w:rsidR="006A6EF3" w:rsidRPr="00FE14C3" w14:paraId="795DD245" w14:textId="77777777" w:rsidTr="00BA09A2">
        <w:tc>
          <w:tcPr>
            <w:tcW w:w="4106" w:type="dxa"/>
            <w:tcBorders>
              <w:right w:val="nil"/>
            </w:tcBorders>
            <w:shd w:val="clear" w:color="auto" w:fill="auto"/>
            <w:vAlign w:val="center"/>
          </w:tcPr>
          <w:p w14:paraId="7AB7D3E4" w14:textId="77777777" w:rsidR="006A6EF3" w:rsidRDefault="006A6EF3" w:rsidP="00BA09A2">
            <w:pPr>
              <w:pStyle w:val="NoSpacing"/>
              <w:jc w:val="center"/>
              <w:rPr>
                <w:rFonts w:eastAsia="Times New Roman"/>
                <w:color w:val="202020"/>
                <w:lang w:eastAsia="et-EE"/>
              </w:rPr>
            </w:pPr>
          </w:p>
        </w:tc>
        <w:tc>
          <w:tcPr>
            <w:tcW w:w="4961" w:type="dxa"/>
            <w:gridSpan w:val="4"/>
            <w:tcBorders>
              <w:left w:val="nil"/>
            </w:tcBorders>
            <w:shd w:val="clear" w:color="auto" w:fill="auto"/>
            <w:tcMar>
              <w:top w:w="60" w:type="dxa"/>
              <w:left w:w="90" w:type="dxa"/>
              <w:bottom w:w="60" w:type="dxa"/>
              <w:right w:w="90" w:type="dxa"/>
            </w:tcMar>
            <w:vAlign w:val="center"/>
          </w:tcPr>
          <w:p w14:paraId="7948CFEE" w14:textId="77777777" w:rsidR="006A6EF3" w:rsidRPr="00FE14C3" w:rsidRDefault="006A6EF3" w:rsidP="00BA09A2">
            <w:pPr>
              <w:pStyle w:val="NoSpacing"/>
              <w:jc w:val="center"/>
              <w:rPr>
                <w:rFonts w:eastAsia="Times New Roman"/>
                <w:lang w:eastAsia="et-EE"/>
              </w:rPr>
            </w:pPr>
            <w:r>
              <w:rPr>
                <w:rFonts w:eastAsia="Times New Roman"/>
                <w:lang w:eastAsia="et-EE"/>
              </w:rPr>
              <w:t>Käesoleva paragrahvi lõikes 2 nimetatud ettevõttest või hoonest meetrites</w:t>
            </w:r>
          </w:p>
        </w:tc>
      </w:tr>
      <w:tr w:rsidR="006A6EF3" w:rsidRPr="00FE14C3" w14:paraId="261ED0A6" w14:textId="77777777" w:rsidTr="00BA09A2">
        <w:tc>
          <w:tcPr>
            <w:tcW w:w="4106" w:type="dxa"/>
            <w:shd w:val="clear" w:color="auto" w:fill="auto"/>
            <w:vAlign w:val="center"/>
          </w:tcPr>
          <w:p w14:paraId="1F58A82A" w14:textId="77777777" w:rsidR="006A6EF3" w:rsidRPr="00FE14C3" w:rsidRDefault="006A6EF3" w:rsidP="00BA09A2">
            <w:pPr>
              <w:pStyle w:val="NoSpacing"/>
              <w:jc w:val="center"/>
              <w:rPr>
                <w:rFonts w:eastAsia="Times New Roman"/>
                <w:color w:val="202020"/>
                <w:lang w:eastAsia="et-EE"/>
              </w:rPr>
            </w:pPr>
            <w:r w:rsidRPr="00FE14C3">
              <w:rPr>
                <w:rFonts w:eastAsia="Times New Roman"/>
                <w:color w:val="202020"/>
                <w:lang w:eastAsia="et-EE"/>
              </w:rPr>
              <w:t>Maapeal</w:t>
            </w:r>
            <w:r>
              <w:rPr>
                <w:rFonts w:eastAsia="Times New Roman"/>
                <w:color w:val="202020"/>
                <w:lang w:eastAsia="et-EE"/>
              </w:rPr>
              <w:t>ne</w:t>
            </w:r>
            <w:r w:rsidRPr="00FE14C3">
              <w:rPr>
                <w:rFonts w:eastAsia="Times New Roman"/>
                <w:color w:val="202020"/>
                <w:lang w:eastAsia="et-EE"/>
              </w:rPr>
              <w:t xml:space="preserve"> mahuti</w:t>
            </w:r>
          </w:p>
        </w:tc>
        <w:tc>
          <w:tcPr>
            <w:tcW w:w="1134" w:type="dxa"/>
            <w:shd w:val="clear" w:color="auto" w:fill="auto"/>
            <w:tcMar>
              <w:top w:w="60" w:type="dxa"/>
              <w:left w:w="90" w:type="dxa"/>
              <w:bottom w:w="60" w:type="dxa"/>
              <w:right w:w="90" w:type="dxa"/>
            </w:tcMar>
            <w:vAlign w:val="center"/>
          </w:tcPr>
          <w:p w14:paraId="273819EB" w14:textId="77777777" w:rsidR="006A6EF3" w:rsidRPr="00FE14C3" w:rsidRDefault="006A6EF3" w:rsidP="00BA09A2">
            <w:pPr>
              <w:pStyle w:val="NoSpacing"/>
              <w:jc w:val="center"/>
              <w:rPr>
                <w:rFonts w:eastAsia="Times New Roman"/>
                <w:lang w:eastAsia="et-EE"/>
              </w:rPr>
            </w:pPr>
            <w:r w:rsidRPr="00FE14C3">
              <w:rPr>
                <w:rFonts w:eastAsia="Times New Roman"/>
                <w:lang w:eastAsia="et-EE"/>
              </w:rPr>
              <w:t>6</w:t>
            </w:r>
          </w:p>
        </w:tc>
        <w:tc>
          <w:tcPr>
            <w:tcW w:w="1276" w:type="dxa"/>
            <w:shd w:val="clear" w:color="auto" w:fill="auto"/>
            <w:tcMar>
              <w:top w:w="60" w:type="dxa"/>
              <w:left w:w="90" w:type="dxa"/>
              <w:bottom w:w="60" w:type="dxa"/>
              <w:right w:w="90" w:type="dxa"/>
            </w:tcMar>
            <w:vAlign w:val="center"/>
          </w:tcPr>
          <w:p w14:paraId="2E470ADD" w14:textId="77777777" w:rsidR="006A6EF3" w:rsidRPr="00FE14C3" w:rsidRDefault="006A6EF3" w:rsidP="00BA09A2">
            <w:pPr>
              <w:pStyle w:val="NoSpacing"/>
              <w:jc w:val="center"/>
              <w:rPr>
                <w:rFonts w:eastAsia="Times New Roman"/>
                <w:lang w:eastAsia="et-EE"/>
              </w:rPr>
            </w:pPr>
            <w:r w:rsidRPr="00FE14C3">
              <w:rPr>
                <w:rFonts w:eastAsia="Times New Roman"/>
                <w:lang w:eastAsia="et-EE"/>
              </w:rPr>
              <w:t>20</w:t>
            </w:r>
          </w:p>
        </w:tc>
        <w:tc>
          <w:tcPr>
            <w:tcW w:w="1134" w:type="dxa"/>
            <w:shd w:val="clear" w:color="auto" w:fill="auto"/>
            <w:vAlign w:val="center"/>
          </w:tcPr>
          <w:p w14:paraId="7678867D" w14:textId="77777777" w:rsidR="006A6EF3" w:rsidRPr="00FE14C3" w:rsidRDefault="006A6EF3" w:rsidP="00BA09A2">
            <w:pPr>
              <w:pStyle w:val="NoSpacing"/>
              <w:jc w:val="center"/>
              <w:rPr>
                <w:rFonts w:eastAsia="Times New Roman"/>
                <w:lang w:eastAsia="et-EE"/>
              </w:rPr>
            </w:pPr>
            <w:r w:rsidRPr="00FE14C3">
              <w:rPr>
                <w:rFonts w:eastAsia="Times New Roman"/>
                <w:lang w:eastAsia="et-EE"/>
              </w:rPr>
              <w:t>30</w:t>
            </w:r>
          </w:p>
        </w:tc>
        <w:tc>
          <w:tcPr>
            <w:tcW w:w="1417" w:type="dxa"/>
            <w:shd w:val="clear" w:color="auto" w:fill="auto"/>
            <w:vAlign w:val="center"/>
          </w:tcPr>
          <w:p w14:paraId="08CC712F" w14:textId="77777777" w:rsidR="006A6EF3" w:rsidRPr="00FE14C3" w:rsidRDefault="006A6EF3" w:rsidP="00BA09A2">
            <w:pPr>
              <w:pStyle w:val="NoSpacing"/>
              <w:jc w:val="center"/>
              <w:rPr>
                <w:rFonts w:eastAsia="Times New Roman"/>
                <w:lang w:eastAsia="et-EE"/>
              </w:rPr>
            </w:pPr>
            <w:r w:rsidRPr="00FE14C3">
              <w:rPr>
                <w:rFonts w:eastAsia="Times New Roman"/>
                <w:lang w:eastAsia="et-EE"/>
              </w:rPr>
              <w:t>40</w:t>
            </w:r>
          </w:p>
        </w:tc>
      </w:tr>
      <w:tr w:rsidR="006A6EF3" w:rsidRPr="00FE14C3" w14:paraId="37FB8385" w14:textId="77777777" w:rsidTr="00BA09A2">
        <w:tc>
          <w:tcPr>
            <w:tcW w:w="4106" w:type="dxa"/>
            <w:shd w:val="clear" w:color="auto" w:fill="auto"/>
            <w:vAlign w:val="center"/>
          </w:tcPr>
          <w:p w14:paraId="0737291B" w14:textId="77777777" w:rsidR="006A6EF3" w:rsidRPr="00FE14C3" w:rsidRDefault="006A6EF3" w:rsidP="00BA09A2">
            <w:pPr>
              <w:pStyle w:val="NoSpacing"/>
              <w:jc w:val="center"/>
              <w:rPr>
                <w:rFonts w:eastAsia="Times New Roman"/>
                <w:color w:val="202020"/>
                <w:lang w:eastAsia="et-EE"/>
              </w:rPr>
            </w:pPr>
            <w:r w:rsidRPr="00FE14C3">
              <w:rPr>
                <w:rFonts w:eastAsia="Times New Roman"/>
                <w:color w:val="202020"/>
                <w:lang w:eastAsia="et-EE"/>
              </w:rPr>
              <w:t>Maa-alu</w:t>
            </w:r>
            <w:r>
              <w:rPr>
                <w:rFonts w:eastAsia="Times New Roman"/>
                <w:color w:val="202020"/>
                <w:lang w:eastAsia="et-EE"/>
              </w:rPr>
              <w:t>ne</w:t>
            </w:r>
            <w:r w:rsidRPr="00FE14C3">
              <w:rPr>
                <w:rFonts w:eastAsia="Times New Roman"/>
                <w:color w:val="202020"/>
                <w:lang w:eastAsia="et-EE"/>
              </w:rPr>
              <w:t xml:space="preserve"> </w:t>
            </w:r>
            <w:r w:rsidRPr="009537A0">
              <w:rPr>
                <w:rFonts w:eastAsia="Times New Roman"/>
                <w:color w:val="202020"/>
                <w:lang w:eastAsia="et-EE"/>
              </w:rPr>
              <w:t>ja</w:t>
            </w:r>
            <w:r w:rsidRPr="00FE14C3">
              <w:rPr>
                <w:rFonts w:eastAsia="Times New Roman"/>
                <w:color w:val="202020"/>
                <w:lang w:eastAsia="et-EE"/>
              </w:rPr>
              <w:t xml:space="preserve"> </w:t>
            </w:r>
            <w:r w:rsidRPr="009537A0">
              <w:rPr>
                <w:rFonts w:eastAsia="Times New Roman"/>
                <w:color w:val="202020"/>
                <w:lang w:eastAsia="et-EE"/>
              </w:rPr>
              <w:t>maapinnaga kaetud</w:t>
            </w:r>
            <w:r w:rsidRPr="00FE14C3">
              <w:rPr>
                <w:rFonts w:eastAsia="Times New Roman"/>
                <w:color w:val="202020"/>
                <w:lang w:eastAsia="et-EE"/>
              </w:rPr>
              <w:t xml:space="preserve"> mahuti</w:t>
            </w:r>
          </w:p>
        </w:tc>
        <w:tc>
          <w:tcPr>
            <w:tcW w:w="1134" w:type="dxa"/>
            <w:shd w:val="clear" w:color="auto" w:fill="auto"/>
            <w:tcMar>
              <w:top w:w="60" w:type="dxa"/>
              <w:left w:w="90" w:type="dxa"/>
              <w:bottom w:w="60" w:type="dxa"/>
              <w:right w:w="90" w:type="dxa"/>
            </w:tcMar>
            <w:vAlign w:val="center"/>
          </w:tcPr>
          <w:p w14:paraId="6A309825" w14:textId="77777777" w:rsidR="006A6EF3" w:rsidRPr="00FE14C3" w:rsidRDefault="006A6EF3" w:rsidP="00BA09A2">
            <w:pPr>
              <w:pStyle w:val="NoSpacing"/>
              <w:jc w:val="center"/>
              <w:rPr>
                <w:rFonts w:eastAsia="Times New Roman"/>
                <w:lang w:eastAsia="et-EE"/>
              </w:rPr>
            </w:pPr>
            <w:r w:rsidRPr="00FE14C3">
              <w:rPr>
                <w:rFonts w:eastAsia="Times New Roman"/>
                <w:lang w:eastAsia="et-EE"/>
              </w:rPr>
              <w:t>3</w:t>
            </w:r>
          </w:p>
        </w:tc>
        <w:tc>
          <w:tcPr>
            <w:tcW w:w="1276" w:type="dxa"/>
            <w:shd w:val="clear" w:color="auto" w:fill="auto"/>
            <w:tcMar>
              <w:top w:w="60" w:type="dxa"/>
              <w:left w:w="90" w:type="dxa"/>
              <w:bottom w:w="60" w:type="dxa"/>
              <w:right w:w="90" w:type="dxa"/>
            </w:tcMar>
            <w:vAlign w:val="center"/>
          </w:tcPr>
          <w:p w14:paraId="6549AB24" w14:textId="77777777" w:rsidR="006A6EF3" w:rsidRPr="00FE14C3" w:rsidRDefault="006A6EF3" w:rsidP="00BA09A2">
            <w:pPr>
              <w:pStyle w:val="NoSpacing"/>
              <w:jc w:val="center"/>
              <w:rPr>
                <w:rFonts w:eastAsia="Times New Roman"/>
                <w:lang w:eastAsia="et-EE"/>
              </w:rPr>
            </w:pPr>
            <w:r w:rsidRPr="00FE14C3">
              <w:rPr>
                <w:rFonts w:eastAsia="Times New Roman"/>
                <w:lang w:eastAsia="et-EE"/>
              </w:rPr>
              <w:t>10</w:t>
            </w:r>
          </w:p>
        </w:tc>
        <w:tc>
          <w:tcPr>
            <w:tcW w:w="1134" w:type="dxa"/>
            <w:shd w:val="clear" w:color="auto" w:fill="auto"/>
            <w:vAlign w:val="center"/>
          </w:tcPr>
          <w:p w14:paraId="56376CE7" w14:textId="77777777" w:rsidR="006A6EF3" w:rsidRPr="00FE14C3" w:rsidRDefault="006A6EF3" w:rsidP="00BA09A2">
            <w:pPr>
              <w:pStyle w:val="NoSpacing"/>
              <w:jc w:val="center"/>
              <w:rPr>
                <w:rFonts w:eastAsia="Times New Roman"/>
                <w:lang w:eastAsia="et-EE"/>
              </w:rPr>
            </w:pPr>
            <w:r w:rsidRPr="00FE14C3">
              <w:rPr>
                <w:rFonts w:eastAsia="Times New Roman"/>
                <w:lang w:eastAsia="et-EE"/>
              </w:rPr>
              <w:t>15</w:t>
            </w:r>
          </w:p>
        </w:tc>
        <w:tc>
          <w:tcPr>
            <w:tcW w:w="1417" w:type="dxa"/>
            <w:shd w:val="clear" w:color="auto" w:fill="auto"/>
            <w:vAlign w:val="center"/>
          </w:tcPr>
          <w:p w14:paraId="2759B82E" w14:textId="77777777" w:rsidR="006A6EF3" w:rsidRPr="00FE14C3" w:rsidRDefault="006A6EF3" w:rsidP="00BA09A2">
            <w:pPr>
              <w:pStyle w:val="NoSpacing"/>
              <w:jc w:val="center"/>
              <w:rPr>
                <w:rFonts w:eastAsia="Times New Roman"/>
                <w:lang w:eastAsia="et-EE"/>
              </w:rPr>
            </w:pPr>
            <w:r w:rsidRPr="00FE14C3">
              <w:rPr>
                <w:rFonts w:eastAsia="Times New Roman"/>
                <w:lang w:eastAsia="et-EE"/>
              </w:rPr>
              <w:t>20</w:t>
            </w:r>
          </w:p>
        </w:tc>
      </w:tr>
    </w:tbl>
    <w:p w14:paraId="46F151BE" w14:textId="77777777" w:rsidR="006A6EF3" w:rsidRDefault="006A6EF3" w:rsidP="006A6EF3">
      <w:pPr>
        <w:pStyle w:val="NoSpacing"/>
        <w:rPr>
          <w:rFonts w:eastAsia="Times New Roman"/>
          <w:color w:val="202020"/>
          <w:lang w:eastAsia="et-EE"/>
        </w:rPr>
      </w:pPr>
    </w:p>
    <w:p w14:paraId="32D9CA5B" w14:textId="3AD44299" w:rsidR="006A6EF3" w:rsidRDefault="006A6EF3" w:rsidP="006A6EF3">
      <w:pPr>
        <w:pStyle w:val="NoSpacing"/>
        <w:jc w:val="both"/>
        <w:rPr>
          <w:rFonts w:eastAsia="Times New Roman"/>
          <w:color w:val="202020"/>
          <w:lang w:eastAsia="et-EE"/>
        </w:rPr>
      </w:pPr>
      <w:r>
        <w:rPr>
          <w:rFonts w:eastAsia="Times New Roman"/>
          <w:color w:val="202020"/>
          <w:lang w:eastAsia="et-EE"/>
        </w:rPr>
        <w:t xml:space="preserve">(2) Hoidla kuja käesoleva määruse tähenduses </w:t>
      </w:r>
      <w:r w:rsidRPr="00FE14C3">
        <w:rPr>
          <w:rFonts w:eastAsia="Times New Roman"/>
          <w:bdr w:val="none" w:sz="0" w:space="0" w:color="auto" w:frame="1"/>
          <w:lang w:eastAsia="et-EE"/>
        </w:rPr>
        <w:t xml:space="preserve">on </w:t>
      </w:r>
      <w:r w:rsidRPr="00FE14C3">
        <w:rPr>
          <w:rFonts w:eastAsia="Times New Roman"/>
          <w:color w:val="202020"/>
          <w:lang w:eastAsia="et-EE"/>
        </w:rPr>
        <w:t xml:space="preserve">kõige väiksem lubatud kaugus suurõnnetuse ohuga ettevõttest, ohtlikust ettevõttest, </w:t>
      </w:r>
      <w:r w:rsidR="00682D6D" w:rsidRPr="00AA4526">
        <w:rPr>
          <w:rFonts w:eastAsia="Times New Roman"/>
          <w:color w:val="202020"/>
          <w:highlight w:val="yellow"/>
          <w:lang w:eastAsia="et-EE"/>
        </w:rPr>
        <w:t xml:space="preserve">suure </w:t>
      </w:r>
      <w:r w:rsidR="0047762A">
        <w:rPr>
          <w:rFonts w:eastAsia="Times New Roman"/>
          <w:color w:val="202020"/>
          <w:highlight w:val="yellow"/>
          <w:lang w:eastAsia="et-EE"/>
        </w:rPr>
        <w:t>liiklustihedusega</w:t>
      </w:r>
      <w:r w:rsidR="0047762A" w:rsidRPr="00AA4526">
        <w:rPr>
          <w:rFonts w:eastAsia="Times New Roman"/>
          <w:color w:val="202020"/>
          <w:highlight w:val="yellow"/>
          <w:lang w:eastAsia="et-EE"/>
        </w:rPr>
        <w:t xml:space="preserve"> </w:t>
      </w:r>
      <w:r w:rsidR="008F18B9" w:rsidRPr="00AA4526">
        <w:rPr>
          <w:rFonts w:eastAsia="Times New Roman"/>
          <w:color w:val="202020"/>
          <w:highlight w:val="yellow"/>
          <w:lang w:eastAsia="et-EE"/>
        </w:rPr>
        <w:t>sõiduteest</w:t>
      </w:r>
      <w:r w:rsidR="008F18B9">
        <w:rPr>
          <w:rFonts w:eastAsia="Times New Roman"/>
          <w:color w:val="202020"/>
          <w:lang w:eastAsia="et-EE"/>
        </w:rPr>
        <w:t xml:space="preserve">, </w:t>
      </w:r>
      <w:r w:rsidRPr="00FE14C3">
        <w:rPr>
          <w:rFonts w:eastAsia="Times New Roman"/>
          <w:color w:val="202020"/>
          <w:lang w:eastAsia="et-EE"/>
        </w:rPr>
        <w:t>elamust</w:t>
      </w:r>
      <w:r w:rsidR="008F18B9">
        <w:rPr>
          <w:rFonts w:eastAsia="Times New Roman"/>
          <w:color w:val="202020"/>
          <w:lang w:eastAsia="et-EE"/>
        </w:rPr>
        <w:t xml:space="preserve">, </w:t>
      </w:r>
      <w:r w:rsidR="008F18B9" w:rsidRPr="008F18B9">
        <w:rPr>
          <w:rFonts w:eastAsia="Times New Roman"/>
          <w:color w:val="202020"/>
          <w:highlight w:val="yellow"/>
          <w:lang w:eastAsia="et-EE"/>
        </w:rPr>
        <w:t>raviasutusest, m</w:t>
      </w:r>
      <w:r w:rsidRPr="008F18B9">
        <w:rPr>
          <w:rFonts w:eastAsia="Times New Roman"/>
          <w:color w:val="202020"/>
          <w:highlight w:val="yellow"/>
          <w:lang w:eastAsia="et-EE"/>
        </w:rPr>
        <w:t>ajutus</w:t>
      </w:r>
      <w:r w:rsidR="008F18B9" w:rsidRPr="008F18B9">
        <w:rPr>
          <w:rFonts w:eastAsia="Times New Roman"/>
          <w:color w:val="202020"/>
          <w:highlight w:val="yellow"/>
          <w:lang w:eastAsia="et-EE"/>
        </w:rPr>
        <w:t>asutusest, haridusasutusest, kogunemis</w:t>
      </w:r>
      <w:r w:rsidR="00FE6BC5">
        <w:rPr>
          <w:rFonts w:eastAsia="Times New Roman"/>
          <w:color w:val="202020"/>
          <w:highlight w:val="yellow"/>
          <w:lang w:eastAsia="et-EE"/>
        </w:rPr>
        <w:t>hoonest</w:t>
      </w:r>
      <w:r w:rsidR="008F18B9" w:rsidRPr="008F18B9">
        <w:rPr>
          <w:rFonts w:eastAsia="Times New Roman"/>
          <w:color w:val="202020"/>
          <w:highlight w:val="yellow"/>
          <w:lang w:eastAsia="et-EE"/>
        </w:rPr>
        <w:t xml:space="preserve"> või muust </w:t>
      </w:r>
      <w:r w:rsidR="00FE6BC5">
        <w:rPr>
          <w:rFonts w:eastAsia="Times New Roman"/>
          <w:color w:val="202020"/>
          <w:highlight w:val="yellow"/>
          <w:lang w:eastAsia="et-EE"/>
        </w:rPr>
        <w:t xml:space="preserve">samalaadsest </w:t>
      </w:r>
      <w:r w:rsidR="008F18B9" w:rsidRPr="008F18B9">
        <w:rPr>
          <w:rFonts w:eastAsia="Times New Roman"/>
          <w:color w:val="202020"/>
          <w:highlight w:val="yellow"/>
          <w:lang w:eastAsia="et-EE"/>
        </w:rPr>
        <w:t>hoidla tegevusega mitteseotud hoonest</w:t>
      </w:r>
      <w:r>
        <w:rPr>
          <w:rFonts w:eastAsia="Times New Roman"/>
          <w:color w:val="202020"/>
          <w:lang w:eastAsia="et-EE"/>
        </w:rPr>
        <w:t>.</w:t>
      </w:r>
      <w:r w:rsidR="00FE6BC5" w:rsidRPr="00FE6BC5">
        <w:t xml:space="preserve"> </w:t>
      </w:r>
    </w:p>
    <w:p w14:paraId="6834C0D9" w14:textId="77777777" w:rsidR="006A6EF3" w:rsidRPr="00FE14C3" w:rsidRDefault="006A6EF3" w:rsidP="006A6EF3">
      <w:pPr>
        <w:pStyle w:val="NoSpacing"/>
        <w:rPr>
          <w:rFonts w:eastAsia="Times New Roman"/>
          <w:color w:val="202020"/>
          <w:lang w:eastAsia="et-EE"/>
        </w:rPr>
      </w:pPr>
    </w:p>
    <w:p w14:paraId="4AD74316" w14:textId="259892A4" w:rsidR="006A6EF3" w:rsidRPr="00FE14C3" w:rsidRDefault="006A6EF3" w:rsidP="006A6EF3">
      <w:pPr>
        <w:pStyle w:val="NoSpacing"/>
        <w:jc w:val="both"/>
        <w:rPr>
          <w:rFonts w:eastAsia="Times New Roman"/>
          <w:color w:val="202020"/>
          <w:lang w:eastAsia="et-EE"/>
        </w:rPr>
      </w:pPr>
      <w:r w:rsidRPr="00FE14C3">
        <w:rPr>
          <w:rFonts w:eastAsia="Times New Roman"/>
          <w:color w:val="202020"/>
          <w:lang w:eastAsia="et-EE"/>
        </w:rPr>
        <w:t>(3</w:t>
      </w:r>
      <w:r w:rsidRPr="00FE14C3">
        <w:rPr>
          <w:rFonts w:eastAsia="Times New Roman"/>
          <w:lang w:eastAsia="et-EE"/>
        </w:rPr>
        <w:t xml:space="preserve">) </w:t>
      </w:r>
      <w:bookmarkStart w:id="32" w:name="_Hlk135311230"/>
      <w:r>
        <w:rPr>
          <w:rFonts w:eastAsia="Times New Roman"/>
          <w:lang w:eastAsia="et-EE"/>
        </w:rPr>
        <w:t xml:space="preserve">Üle </w:t>
      </w:r>
      <w:r w:rsidRPr="00FE14C3">
        <w:rPr>
          <w:rFonts w:eastAsia="Times New Roman"/>
          <w:lang w:eastAsia="et-EE"/>
        </w:rPr>
        <w:t>5</w:t>
      </w:r>
      <w:r>
        <w:rPr>
          <w:rFonts w:eastAsia="Times New Roman"/>
          <w:lang w:eastAsia="et-EE"/>
        </w:rPr>
        <w:t>00-kuupmeetrise</w:t>
      </w:r>
      <w:r w:rsidRPr="00FE14C3">
        <w:rPr>
          <w:rFonts w:eastAsia="Times New Roman"/>
          <w:lang w:eastAsia="et-EE"/>
        </w:rPr>
        <w:t xml:space="preserve"> </w:t>
      </w:r>
      <w:r w:rsidRPr="00FE14C3">
        <w:rPr>
          <w:rFonts w:eastAsia="Times New Roman"/>
          <w:color w:val="202020"/>
          <w:lang w:eastAsia="et-EE"/>
        </w:rPr>
        <w:t xml:space="preserve">mahutavusega </w:t>
      </w:r>
      <w:r>
        <w:rPr>
          <w:rFonts w:eastAsia="Times New Roman"/>
          <w:color w:val="202020"/>
          <w:lang w:eastAsia="et-EE"/>
        </w:rPr>
        <w:t xml:space="preserve">hoidla </w:t>
      </w:r>
      <w:r w:rsidRPr="00B93572">
        <w:rPr>
          <w:rFonts w:eastAsia="Times New Roman"/>
          <w:color w:val="202020"/>
          <w:lang w:eastAsia="et-EE"/>
        </w:rPr>
        <w:t>kuja</w:t>
      </w:r>
      <w:r w:rsidRPr="00FE14C3">
        <w:rPr>
          <w:rFonts w:eastAsia="Times New Roman"/>
          <w:color w:val="202020"/>
          <w:lang w:eastAsia="et-EE"/>
        </w:rPr>
        <w:t xml:space="preserve"> määratakse ehitusprojektis igal üksikjuhul eraldi </w:t>
      </w:r>
      <w:r w:rsidRPr="000B0BF4">
        <w:rPr>
          <w:rFonts w:eastAsia="Times New Roman"/>
          <w:color w:val="202020"/>
          <w:highlight w:val="yellow"/>
          <w:lang w:eastAsia="et-EE"/>
        </w:rPr>
        <w:t>riski</w:t>
      </w:r>
      <w:r w:rsidR="000B0BF4" w:rsidRPr="000B0BF4">
        <w:rPr>
          <w:rFonts w:eastAsia="Times New Roman"/>
          <w:color w:val="202020"/>
          <w:highlight w:val="yellow"/>
          <w:lang w:eastAsia="et-EE"/>
        </w:rPr>
        <w:t>de hindamise</w:t>
      </w:r>
      <w:r w:rsidRPr="00FE14C3">
        <w:rPr>
          <w:rFonts w:eastAsia="Times New Roman"/>
          <w:color w:val="202020"/>
          <w:lang w:eastAsia="et-EE"/>
        </w:rPr>
        <w:t xml:space="preserve"> põhjal, kuid see ei tohi olla väiksem kui käesoleva paragrahvi</w:t>
      </w:r>
      <w:r>
        <w:rPr>
          <w:rFonts w:eastAsia="Times New Roman"/>
          <w:color w:val="202020"/>
          <w:lang w:eastAsia="et-EE"/>
        </w:rPr>
        <w:t xml:space="preserve"> </w:t>
      </w:r>
      <w:r w:rsidRPr="00FE14C3">
        <w:rPr>
          <w:rFonts w:eastAsia="Times New Roman"/>
          <w:color w:val="202020"/>
          <w:lang w:eastAsia="et-EE"/>
        </w:rPr>
        <w:t xml:space="preserve">lõikes </w:t>
      </w:r>
      <w:r>
        <w:rPr>
          <w:rFonts w:eastAsia="Times New Roman"/>
          <w:color w:val="202020"/>
          <w:lang w:eastAsia="et-EE"/>
        </w:rPr>
        <w:t>1</w:t>
      </w:r>
      <w:r w:rsidRPr="00FE14C3">
        <w:rPr>
          <w:rFonts w:eastAsia="Times New Roman"/>
          <w:color w:val="202020"/>
          <w:lang w:eastAsia="et-EE"/>
        </w:rPr>
        <w:t xml:space="preserve"> sätestatud </w:t>
      </w:r>
      <w:r>
        <w:rPr>
          <w:rFonts w:eastAsia="Times New Roman"/>
          <w:color w:val="202020"/>
          <w:lang w:eastAsia="et-EE"/>
        </w:rPr>
        <w:t xml:space="preserve">100- </w:t>
      </w:r>
      <w:r w:rsidRPr="00FE14C3">
        <w:rPr>
          <w:rFonts w:eastAsia="Times New Roman"/>
          <w:color w:val="202020"/>
          <w:lang w:eastAsia="et-EE"/>
        </w:rPr>
        <w:t>kuni 500</w:t>
      </w:r>
      <w:r>
        <w:rPr>
          <w:rFonts w:eastAsia="Times New Roman"/>
          <w:color w:val="202020"/>
          <w:lang w:eastAsia="et-EE"/>
        </w:rPr>
        <w:t>-kuupmeetrise</w:t>
      </w:r>
      <w:r w:rsidRPr="00FE14C3">
        <w:rPr>
          <w:rFonts w:eastAsia="Times New Roman"/>
          <w:color w:val="202020"/>
          <w:lang w:eastAsia="et-EE"/>
        </w:rPr>
        <w:t xml:space="preserve"> mahutavusega </w:t>
      </w:r>
      <w:r>
        <w:rPr>
          <w:rFonts w:eastAsia="Times New Roman"/>
          <w:color w:val="202020"/>
          <w:lang w:eastAsia="et-EE"/>
        </w:rPr>
        <w:t>hoidla kuja</w:t>
      </w:r>
      <w:r w:rsidRPr="00FE14C3">
        <w:rPr>
          <w:rFonts w:eastAsia="Times New Roman"/>
          <w:color w:val="202020"/>
          <w:lang w:eastAsia="et-EE"/>
        </w:rPr>
        <w:t>.</w:t>
      </w:r>
      <w:bookmarkEnd w:id="32"/>
    </w:p>
    <w:p w14:paraId="3F357F4E" w14:textId="77777777" w:rsidR="006A6EF3" w:rsidRPr="00FE14C3" w:rsidRDefault="006A6EF3" w:rsidP="006A6EF3">
      <w:pPr>
        <w:pStyle w:val="NoSpacing"/>
        <w:jc w:val="both"/>
        <w:rPr>
          <w:rFonts w:eastAsia="Times New Roman"/>
          <w:color w:val="202020"/>
          <w:lang w:eastAsia="et-EE"/>
        </w:rPr>
      </w:pPr>
    </w:p>
    <w:p w14:paraId="0261A4C9" w14:textId="77777777" w:rsidR="006A6EF3" w:rsidRPr="00FE14C3" w:rsidRDefault="006A6EF3" w:rsidP="006A6EF3">
      <w:pPr>
        <w:pStyle w:val="NoSpacing"/>
        <w:jc w:val="both"/>
        <w:rPr>
          <w:rFonts w:eastAsia="Times New Roman"/>
          <w:color w:val="202020"/>
          <w:lang w:eastAsia="et-EE"/>
        </w:rPr>
      </w:pPr>
      <w:r w:rsidRPr="00FE14C3">
        <w:rPr>
          <w:rFonts w:eastAsia="Times New Roman"/>
          <w:color w:val="202020"/>
          <w:lang w:eastAsia="et-EE"/>
        </w:rPr>
        <w:t>(4) Hoidla kuja</w:t>
      </w:r>
      <w:r>
        <w:rPr>
          <w:rFonts w:eastAsia="Times New Roman"/>
          <w:color w:val="202020"/>
          <w:lang w:eastAsia="et-EE"/>
        </w:rPr>
        <w:t>s</w:t>
      </w:r>
      <w:r w:rsidRPr="00FE14C3">
        <w:rPr>
          <w:rFonts w:eastAsia="Times New Roman"/>
          <w:color w:val="202020"/>
          <w:lang w:eastAsia="et-EE"/>
        </w:rPr>
        <w:t xml:space="preserve"> on </w:t>
      </w:r>
      <w:r>
        <w:rPr>
          <w:rFonts w:eastAsia="Times New Roman"/>
          <w:color w:val="202020"/>
          <w:lang w:eastAsia="et-EE"/>
        </w:rPr>
        <w:t xml:space="preserve">üldjuhul </w:t>
      </w:r>
      <w:r w:rsidRPr="00FE14C3">
        <w:rPr>
          <w:rFonts w:eastAsia="Times New Roman"/>
          <w:color w:val="202020"/>
          <w:lang w:eastAsia="et-EE"/>
        </w:rPr>
        <w:t>keelatud tegevus, mis ei ole seotud hoidla kasutamisega.</w:t>
      </w:r>
    </w:p>
    <w:p w14:paraId="76FB7780" w14:textId="77777777" w:rsidR="006A6EF3" w:rsidRPr="00FE14C3" w:rsidRDefault="006A6EF3" w:rsidP="006A6EF3">
      <w:pPr>
        <w:pStyle w:val="NoSpacing"/>
        <w:jc w:val="both"/>
        <w:rPr>
          <w:rFonts w:eastAsia="Times New Roman"/>
          <w:color w:val="202020"/>
          <w:lang w:eastAsia="et-EE"/>
        </w:rPr>
      </w:pPr>
    </w:p>
    <w:p w14:paraId="28246A75" w14:textId="32091AD6" w:rsidR="006A6EF3" w:rsidRPr="00FE14C3" w:rsidRDefault="006A6EF3" w:rsidP="006A6EF3">
      <w:pPr>
        <w:pStyle w:val="NoSpacing"/>
        <w:jc w:val="both"/>
        <w:rPr>
          <w:rFonts w:eastAsia="Times New Roman"/>
          <w:color w:val="202020"/>
          <w:lang w:eastAsia="et-EE"/>
        </w:rPr>
      </w:pPr>
      <w:bookmarkStart w:id="33" w:name="_Hlk160626912"/>
      <w:r w:rsidRPr="00024D12">
        <w:rPr>
          <w:rFonts w:eastAsia="Times New Roman"/>
          <w:color w:val="202020"/>
          <w:lang w:eastAsia="et-EE"/>
        </w:rPr>
        <w:t xml:space="preserve">(5) Hoidla kujas võib </w:t>
      </w:r>
      <w:bookmarkStart w:id="34" w:name="_Hlk144282889"/>
      <w:r w:rsidRPr="00791985">
        <w:rPr>
          <w:rFonts w:eastAsia="Times New Roman"/>
          <w:color w:val="202020"/>
          <w:lang w:eastAsia="et-EE"/>
        </w:rPr>
        <w:t xml:space="preserve">paikneda tööstus-, </w:t>
      </w:r>
      <w:r w:rsidR="00731AA4" w:rsidRPr="009129E8">
        <w:rPr>
          <w:rFonts w:eastAsia="Times New Roman"/>
          <w:color w:val="202020"/>
          <w:highlight w:val="yellow"/>
          <w:lang w:eastAsia="et-EE"/>
        </w:rPr>
        <w:t>transpordi</w:t>
      </w:r>
      <w:r w:rsidR="00731AA4">
        <w:rPr>
          <w:rFonts w:eastAsia="Times New Roman"/>
          <w:color w:val="202020"/>
          <w:lang w:eastAsia="et-EE"/>
        </w:rPr>
        <w:t xml:space="preserve">-, </w:t>
      </w:r>
      <w:r w:rsidRPr="00791985">
        <w:rPr>
          <w:rFonts w:eastAsia="Times New Roman"/>
          <w:color w:val="202020"/>
          <w:lang w:eastAsia="et-EE"/>
        </w:rPr>
        <w:t>lao-, põllumajandus-, pääste</w:t>
      </w:r>
      <w:r>
        <w:rPr>
          <w:rFonts w:eastAsia="Times New Roman"/>
          <w:color w:val="202020"/>
          <w:lang w:eastAsia="et-EE"/>
        </w:rPr>
        <w:t>-</w:t>
      </w:r>
      <w:r w:rsidRPr="00791985">
        <w:rPr>
          <w:rFonts w:eastAsia="Times New Roman"/>
          <w:color w:val="202020"/>
          <w:lang w:eastAsia="et-EE"/>
        </w:rPr>
        <w:t xml:space="preserve"> või politseihoone </w:t>
      </w:r>
      <w:bookmarkEnd w:id="34"/>
      <w:r w:rsidRPr="00791985">
        <w:rPr>
          <w:rFonts w:eastAsia="Times New Roman"/>
          <w:color w:val="202020"/>
          <w:lang w:eastAsia="et-EE"/>
        </w:rPr>
        <w:t xml:space="preserve">või suurõnnetuse ohuga ettevõtte või ohtliku ettevõtte ehitis, kui hoidla teenindab sellist </w:t>
      </w:r>
      <w:r>
        <w:rPr>
          <w:rFonts w:eastAsia="Times New Roman"/>
          <w:color w:val="202020"/>
          <w:lang w:eastAsia="et-EE"/>
        </w:rPr>
        <w:t>hoonet</w:t>
      </w:r>
      <w:r w:rsidRPr="00791985">
        <w:rPr>
          <w:rFonts w:eastAsia="Times New Roman"/>
          <w:color w:val="202020"/>
          <w:lang w:eastAsia="et-EE"/>
        </w:rPr>
        <w:t xml:space="preserve"> või ettevõtet. Hoidla kujas võib </w:t>
      </w:r>
      <w:r>
        <w:rPr>
          <w:rFonts w:eastAsia="Times New Roman"/>
          <w:color w:val="202020"/>
          <w:lang w:eastAsia="et-EE"/>
        </w:rPr>
        <w:t>paikneda</w:t>
      </w:r>
      <w:r w:rsidRPr="00791985">
        <w:rPr>
          <w:rFonts w:eastAsia="Times New Roman"/>
          <w:color w:val="202020"/>
          <w:lang w:eastAsia="et-EE"/>
        </w:rPr>
        <w:t xml:space="preserve"> ehitis, mis teenindab hoidlat, </w:t>
      </w:r>
      <w:bookmarkStart w:id="35" w:name="_Hlk144282922"/>
      <w:r w:rsidRPr="00791985">
        <w:rPr>
          <w:rFonts w:eastAsia="Times New Roman"/>
          <w:color w:val="202020"/>
          <w:lang w:eastAsia="et-EE"/>
        </w:rPr>
        <w:t>ja võib teha vähemalt kuue meetri kaugusel hoidlast tegevust, mis on seotud ehitise</w:t>
      </w:r>
      <w:r w:rsidRPr="00024D12">
        <w:rPr>
          <w:rFonts w:eastAsia="Times New Roman"/>
          <w:color w:val="202020"/>
          <w:lang w:eastAsia="et-EE"/>
        </w:rPr>
        <w:t xml:space="preserve"> tegevusega.</w:t>
      </w:r>
      <w:bookmarkEnd w:id="35"/>
    </w:p>
    <w:bookmarkEnd w:id="33"/>
    <w:p w14:paraId="1814C5C6" w14:textId="77777777" w:rsidR="006A6EF3" w:rsidRPr="00FE14C3" w:rsidRDefault="006A6EF3" w:rsidP="006A6EF3">
      <w:pPr>
        <w:pStyle w:val="NoSpacing"/>
        <w:jc w:val="both"/>
        <w:rPr>
          <w:rFonts w:eastAsia="Times New Roman"/>
          <w:color w:val="202020"/>
          <w:lang w:eastAsia="et-EE"/>
        </w:rPr>
      </w:pPr>
    </w:p>
    <w:p w14:paraId="6FF40A67" w14:textId="603E7AF1" w:rsidR="006A6EF3" w:rsidRPr="00FE14C3" w:rsidRDefault="006A6EF3" w:rsidP="006A6EF3">
      <w:pPr>
        <w:pStyle w:val="NoSpacing"/>
        <w:jc w:val="both"/>
        <w:rPr>
          <w:rFonts w:eastAsia="Times New Roman"/>
          <w:color w:val="202020"/>
          <w:lang w:eastAsia="et-EE"/>
        </w:rPr>
      </w:pPr>
      <w:r w:rsidRPr="00FE14C3">
        <w:rPr>
          <w:rFonts w:eastAsia="Times New Roman"/>
          <w:color w:val="202020"/>
          <w:lang w:eastAsia="et-EE"/>
        </w:rPr>
        <w:t xml:space="preserve">(6) </w:t>
      </w:r>
      <w:r>
        <w:rPr>
          <w:rFonts w:eastAsia="Times New Roman"/>
          <w:color w:val="202020"/>
          <w:lang w:eastAsia="et-EE"/>
        </w:rPr>
        <w:t>H</w:t>
      </w:r>
      <w:r w:rsidRPr="00FE14C3">
        <w:rPr>
          <w:rFonts w:eastAsia="Times New Roman"/>
          <w:color w:val="202020"/>
          <w:lang w:eastAsia="et-EE"/>
        </w:rPr>
        <w:t>oidla ehitamise</w:t>
      </w:r>
      <w:r>
        <w:rPr>
          <w:rFonts w:eastAsia="Times New Roman"/>
          <w:color w:val="202020"/>
          <w:lang w:eastAsia="et-EE"/>
        </w:rPr>
        <w:t>l lähtutakse</w:t>
      </w:r>
      <w:r w:rsidRPr="00FE14C3">
        <w:rPr>
          <w:rFonts w:eastAsia="Times New Roman"/>
          <w:color w:val="202020"/>
          <w:lang w:eastAsia="et-EE"/>
        </w:rPr>
        <w:t xml:space="preserve"> </w:t>
      </w:r>
      <w:r>
        <w:rPr>
          <w:rFonts w:eastAsia="Times New Roman"/>
          <w:color w:val="202020"/>
          <w:lang w:eastAsia="et-EE"/>
        </w:rPr>
        <w:t>k</w:t>
      </w:r>
      <w:r w:rsidRPr="00FE14C3">
        <w:rPr>
          <w:rFonts w:eastAsia="Times New Roman"/>
          <w:color w:val="202020"/>
          <w:lang w:eastAsia="et-EE"/>
        </w:rPr>
        <w:t>eskkonnaministri 20.</w:t>
      </w:r>
      <w:r>
        <w:rPr>
          <w:rFonts w:eastAsia="Times New Roman"/>
          <w:color w:val="202020"/>
          <w:lang w:eastAsia="et-EE"/>
        </w:rPr>
        <w:t xml:space="preserve"> septembri </w:t>
      </w:r>
      <w:r w:rsidRPr="00FE14C3">
        <w:rPr>
          <w:rFonts w:eastAsia="Times New Roman"/>
          <w:color w:val="202020"/>
          <w:lang w:eastAsia="et-EE"/>
        </w:rPr>
        <w:t>2019</w:t>
      </w:r>
      <w:r>
        <w:rPr>
          <w:rFonts w:eastAsia="Times New Roman"/>
          <w:color w:val="202020"/>
          <w:lang w:eastAsia="et-EE"/>
        </w:rPr>
        <w:t>. aasta</w:t>
      </w:r>
      <w:r w:rsidRPr="00FE14C3">
        <w:rPr>
          <w:rFonts w:eastAsia="Times New Roman"/>
          <w:color w:val="202020"/>
          <w:lang w:eastAsia="et-EE"/>
        </w:rPr>
        <w:t xml:space="preserve"> määruse</w:t>
      </w:r>
      <w:r>
        <w:rPr>
          <w:rFonts w:eastAsia="Times New Roman"/>
          <w:color w:val="202020"/>
          <w:lang w:eastAsia="et-EE"/>
        </w:rPr>
        <w:t>st</w:t>
      </w:r>
      <w:r w:rsidRPr="00FE14C3">
        <w:rPr>
          <w:rFonts w:eastAsia="Times New Roman"/>
          <w:color w:val="202020"/>
          <w:lang w:eastAsia="et-EE"/>
        </w:rPr>
        <w:t xml:space="preserve"> nr 42 „</w:t>
      </w:r>
      <w:bookmarkStart w:id="36" w:name="_Hlk156812868"/>
      <w:r w:rsidR="0000088F" w:rsidRPr="000B0BF4">
        <w:rPr>
          <w:rFonts w:eastAsia="Times New Roman"/>
          <w:color w:val="202020"/>
          <w:highlight w:val="yellow"/>
          <w:lang w:eastAsia="et-EE"/>
        </w:rPr>
        <w:t>Naftasaaduse, põlevkiviõli, selle saaduse või biokütuse hoidla ehitamise ja kasutamise nõuded</w:t>
      </w:r>
      <w:bookmarkEnd w:id="36"/>
      <w:r w:rsidRPr="00FE14C3">
        <w:rPr>
          <w:rFonts w:eastAsia="Times New Roman"/>
          <w:color w:val="202020"/>
          <w:lang w:eastAsia="et-EE"/>
        </w:rPr>
        <w:t>“.</w:t>
      </w:r>
    </w:p>
    <w:bookmarkEnd w:id="28"/>
    <w:p w14:paraId="00400A95" w14:textId="77777777" w:rsidR="006A6EF3" w:rsidRPr="00FE14C3" w:rsidRDefault="006A6EF3" w:rsidP="006A6EF3">
      <w:pPr>
        <w:pStyle w:val="NoSpacing"/>
        <w:rPr>
          <w:rFonts w:eastAsia="Times New Roman"/>
          <w:b/>
          <w:bCs/>
          <w:color w:val="000000"/>
          <w:bdr w:val="none" w:sz="0" w:space="0" w:color="auto" w:frame="1"/>
          <w:lang w:eastAsia="et-EE"/>
        </w:rPr>
      </w:pPr>
    </w:p>
    <w:p w14:paraId="33E29EAB" w14:textId="3E242B90" w:rsidR="006A6EF3" w:rsidRPr="00791985" w:rsidRDefault="006A6EF3" w:rsidP="006A6EF3">
      <w:pPr>
        <w:pStyle w:val="NoSpacing"/>
        <w:keepNext/>
        <w:rPr>
          <w:rFonts w:eastAsia="Times New Roman"/>
          <w:b/>
          <w:bCs/>
          <w:color w:val="000000"/>
          <w:lang w:eastAsia="et-EE"/>
        </w:rPr>
      </w:pPr>
      <w:r w:rsidRPr="00FE14C3">
        <w:rPr>
          <w:rFonts w:eastAsia="Times New Roman"/>
          <w:b/>
          <w:bCs/>
          <w:color w:val="000000"/>
          <w:bdr w:val="none" w:sz="0" w:space="0" w:color="auto" w:frame="1"/>
          <w:lang w:eastAsia="et-EE"/>
        </w:rPr>
        <w:t>§ 1</w:t>
      </w:r>
      <w:r w:rsidR="00C76CEB">
        <w:rPr>
          <w:rFonts w:eastAsia="Times New Roman"/>
          <w:b/>
          <w:bCs/>
          <w:color w:val="000000"/>
          <w:bdr w:val="none" w:sz="0" w:space="0" w:color="auto" w:frame="1"/>
          <w:lang w:eastAsia="et-EE"/>
        </w:rPr>
        <w:t>1</w:t>
      </w:r>
      <w:r w:rsidRPr="00FE14C3">
        <w:rPr>
          <w:rFonts w:eastAsia="Times New Roman"/>
          <w:b/>
          <w:bCs/>
          <w:color w:val="000000"/>
          <w:bdr w:val="none" w:sz="0" w:space="0" w:color="auto" w:frame="1"/>
          <w:lang w:eastAsia="et-EE"/>
        </w:rPr>
        <w:t xml:space="preserve">. </w:t>
      </w:r>
      <w:r w:rsidRPr="00791985">
        <w:rPr>
          <w:rFonts w:eastAsia="Times New Roman"/>
          <w:b/>
          <w:bCs/>
          <w:color w:val="000000"/>
          <w:bdr w:val="none" w:sz="0" w:space="0" w:color="auto" w:frame="1"/>
          <w:lang w:eastAsia="et-EE"/>
        </w:rPr>
        <w:t>Ammoniaagirajatise kuja</w:t>
      </w:r>
    </w:p>
    <w:p w14:paraId="17EDC3DE" w14:textId="77777777" w:rsidR="006A6EF3" w:rsidRPr="00791985" w:rsidRDefault="006A6EF3" w:rsidP="006A6EF3">
      <w:pPr>
        <w:pStyle w:val="NoSpacing"/>
        <w:keepNext/>
        <w:jc w:val="both"/>
        <w:rPr>
          <w:rFonts w:eastAsia="Times New Roman"/>
          <w:color w:val="202020"/>
          <w:lang w:eastAsia="et-EE"/>
        </w:rPr>
      </w:pPr>
      <w:bookmarkStart w:id="37" w:name="_Hlk133412600"/>
    </w:p>
    <w:p w14:paraId="177FD0ED" w14:textId="77777777" w:rsidR="006A6EF3" w:rsidRPr="00791985" w:rsidRDefault="006A6EF3" w:rsidP="006A6EF3">
      <w:pPr>
        <w:pStyle w:val="NoSpacing"/>
        <w:jc w:val="both"/>
        <w:rPr>
          <w:rFonts w:eastAsia="Times New Roman"/>
          <w:color w:val="202020"/>
          <w:lang w:eastAsia="et-EE"/>
        </w:rPr>
      </w:pPr>
      <w:r w:rsidRPr="00791985">
        <w:rPr>
          <w:rFonts w:eastAsia="Times New Roman"/>
          <w:color w:val="202020"/>
          <w:lang w:eastAsia="et-EE"/>
        </w:rPr>
        <w:t xml:space="preserve">(1) </w:t>
      </w:r>
      <w:bookmarkStart w:id="38" w:name="_Hlk143604059"/>
      <w:r w:rsidRPr="00791985">
        <w:rPr>
          <w:rFonts w:eastAsia="Times New Roman"/>
          <w:color w:val="202020"/>
          <w:lang w:eastAsia="et-EE"/>
        </w:rPr>
        <w:t>Ammoniaagirajatise kuja on sõltuvalt rajatise mahutavusest järgmine</w:t>
      </w:r>
      <w:bookmarkEnd w:id="38"/>
      <w:r w:rsidRPr="00791985">
        <w:rPr>
          <w:rFonts w:eastAsia="Times New Roman"/>
          <w:color w:val="202020"/>
          <w:lang w:eastAsia="et-EE"/>
        </w:rPr>
        <w:t>:</w:t>
      </w:r>
    </w:p>
    <w:tbl>
      <w:tblPr>
        <w:tblStyle w:val="TableGrid"/>
        <w:tblW w:w="0" w:type="auto"/>
        <w:tblLook w:val="04A0" w:firstRow="1" w:lastRow="0" w:firstColumn="1" w:lastColumn="0" w:noHBand="0" w:noVBand="1"/>
      </w:tblPr>
      <w:tblGrid>
        <w:gridCol w:w="1470"/>
        <w:gridCol w:w="1550"/>
        <w:gridCol w:w="3283"/>
        <w:gridCol w:w="2759"/>
      </w:tblGrid>
      <w:tr w:rsidR="006A6EF3" w:rsidRPr="00791985" w14:paraId="2C207B63" w14:textId="77777777" w:rsidTr="00BA09A2">
        <w:tc>
          <w:tcPr>
            <w:tcW w:w="1413" w:type="dxa"/>
            <w:vAlign w:val="center"/>
          </w:tcPr>
          <w:p w14:paraId="1D7ECD32" w14:textId="77777777" w:rsidR="006A6EF3" w:rsidRPr="00791985" w:rsidRDefault="006A6EF3" w:rsidP="00BA09A2">
            <w:pPr>
              <w:pStyle w:val="NoSpacing"/>
              <w:jc w:val="center"/>
              <w:rPr>
                <w:rFonts w:eastAsia="Times New Roman"/>
                <w:bdr w:val="none" w:sz="0" w:space="0" w:color="auto" w:frame="1"/>
                <w:lang w:eastAsia="et-EE"/>
              </w:rPr>
            </w:pPr>
            <w:r w:rsidRPr="00791985">
              <w:rPr>
                <w:rFonts w:eastAsia="Times New Roman"/>
                <w:bdr w:val="none" w:sz="0" w:space="0" w:color="auto" w:frame="1"/>
                <w:lang w:eastAsia="et-EE"/>
              </w:rPr>
              <w:t>Ammoniaagi kogus tonnides</w:t>
            </w:r>
          </w:p>
        </w:tc>
        <w:tc>
          <w:tcPr>
            <w:tcW w:w="1417" w:type="dxa"/>
            <w:vAlign w:val="center"/>
          </w:tcPr>
          <w:p w14:paraId="2492BA60" w14:textId="77777777" w:rsidR="006A6EF3" w:rsidRPr="00791985" w:rsidRDefault="006A6EF3" w:rsidP="00BA09A2">
            <w:pPr>
              <w:pStyle w:val="NoSpacing"/>
              <w:jc w:val="center"/>
              <w:rPr>
                <w:rFonts w:eastAsia="Times New Roman"/>
                <w:bdr w:val="none" w:sz="0" w:space="0" w:color="auto" w:frame="1"/>
                <w:lang w:eastAsia="et-EE"/>
              </w:rPr>
            </w:pPr>
            <w:bookmarkStart w:id="39" w:name="_Hlk143604099"/>
            <w:r w:rsidRPr="00791985">
              <w:rPr>
                <w:rFonts w:eastAsia="Times New Roman"/>
                <w:bdr w:val="none" w:sz="0" w:space="0" w:color="auto" w:frame="1"/>
                <w:lang w:eastAsia="et-EE"/>
              </w:rPr>
              <w:t>Ammoniaagi</w:t>
            </w:r>
            <w:r w:rsidRPr="00791985">
              <w:rPr>
                <w:rFonts w:eastAsia="Times New Roman"/>
                <w:bdr w:val="none" w:sz="0" w:space="0" w:color="auto" w:frame="1"/>
                <w:lang w:eastAsia="et-EE"/>
              </w:rPr>
              <w:softHyphen/>
              <w:t>rajatise tüüp</w:t>
            </w:r>
            <w:r w:rsidRPr="00791985">
              <w:rPr>
                <w:rFonts w:eastAsia="Times New Roman"/>
                <w:bdr w:val="none" w:sz="0" w:space="0" w:color="auto" w:frame="1"/>
                <w:vertAlign w:val="superscript"/>
                <w:lang w:eastAsia="et-EE"/>
              </w:rPr>
              <w:t>1</w:t>
            </w:r>
            <w:bookmarkEnd w:id="39"/>
          </w:p>
        </w:tc>
        <w:tc>
          <w:tcPr>
            <w:tcW w:w="3402" w:type="dxa"/>
            <w:vAlign w:val="center"/>
          </w:tcPr>
          <w:p w14:paraId="2C04CC18" w14:textId="72316A70" w:rsidR="006A6EF3" w:rsidRPr="00791985" w:rsidRDefault="008F18B9" w:rsidP="00BA09A2">
            <w:pPr>
              <w:pStyle w:val="NoSpacing"/>
              <w:jc w:val="center"/>
              <w:rPr>
                <w:rFonts w:eastAsia="Times New Roman"/>
                <w:bdr w:val="none" w:sz="0" w:space="0" w:color="auto" w:frame="1"/>
                <w:lang w:eastAsia="et-EE"/>
              </w:rPr>
            </w:pPr>
            <w:r w:rsidRPr="008F18B9">
              <w:rPr>
                <w:rFonts w:eastAsia="Times New Roman"/>
                <w:highlight w:val="yellow"/>
                <w:bdr w:val="none" w:sz="0" w:space="0" w:color="auto" w:frame="1"/>
                <w:lang w:eastAsia="et-EE"/>
              </w:rPr>
              <w:t xml:space="preserve">Suurõnnetuse ohuga ettevõttest, ohtlikust </w:t>
            </w:r>
            <w:r w:rsidRPr="008F18B9">
              <w:rPr>
                <w:rFonts w:eastAsia="Times New Roman"/>
                <w:highlight w:val="yellow"/>
                <w:bdr w:val="none" w:sz="0" w:space="0" w:color="auto" w:frame="1"/>
                <w:lang w:eastAsia="et-EE"/>
              </w:rPr>
              <w:t>ettevõttest</w:t>
            </w:r>
            <w:r w:rsidR="005843F4">
              <w:rPr>
                <w:rFonts w:eastAsia="Times New Roman"/>
                <w:highlight w:val="yellow"/>
                <w:bdr w:val="none" w:sz="0" w:space="0" w:color="auto" w:frame="1"/>
                <w:lang w:eastAsia="et-EE"/>
              </w:rPr>
              <w:t xml:space="preserve"> või</w:t>
            </w:r>
            <w:r w:rsidRPr="008F18B9">
              <w:rPr>
                <w:rFonts w:eastAsia="Times New Roman"/>
                <w:highlight w:val="yellow"/>
                <w:bdr w:val="none" w:sz="0" w:space="0" w:color="auto" w:frame="1"/>
                <w:lang w:eastAsia="et-EE"/>
              </w:rPr>
              <w:t xml:space="preserve"> </w:t>
            </w:r>
            <w:r w:rsidR="000F0196">
              <w:rPr>
                <w:rFonts w:eastAsia="Times New Roman"/>
                <w:highlight w:val="yellow"/>
                <w:bdr w:val="none" w:sz="0" w:space="0" w:color="auto" w:frame="1"/>
                <w:lang w:eastAsia="et-EE"/>
              </w:rPr>
              <w:t xml:space="preserve">suure </w:t>
            </w:r>
            <w:r w:rsidR="00020F27">
              <w:rPr>
                <w:rFonts w:eastAsia="Times New Roman"/>
                <w:highlight w:val="yellow"/>
                <w:bdr w:val="none" w:sz="0" w:space="0" w:color="auto" w:frame="1"/>
                <w:lang w:eastAsia="et-EE"/>
              </w:rPr>
              <w:t>liiklustihedusega</w:t>
            </w:r>
            <w:r w:rsidR="00020F27" w:rsidRPr="008F18B9">
              <w:rPr>
                <w:rFonts w:eastAsia="Times New Roman"/>
                <w:highlight w:val="yellow"/>
                <w:bdr w:val="none" w:sz="0" w:space="0" w:color="auto" w:frame="1"/>
                <w:lang w:eastAsia="et-EE"/>
              </w:rPr>
              <w:t xml:space="preserve"> </w:t>
            </w:r>
            <w:r w:rsidRPr="008F18B9">
              <w:rPr>
                <w:rFonts w:eastAsia="Times New Roman"/>
                <w:highlight w:val="yellow"/>
                <w:bdr w:val="none" w:sz="0" w:space="0" w:color="auto" w:frame="1"/>
                <w:lang w:eastAsia="et-EE"/>
              </w:rPr>
              <w:t xml:space="preserve">sõiduteest </w:t>
            </w:r>
            <w:r w:rsidR="006A6EF3" w:rsidRPr="008F18B9">
              <w:rPr>
                <w:rFonts w:eastAsia="Times New Roman"/>
                <w:highlight w:val="yellow"/>
                <w:bdr w:val="none" w:sz="0" w:space="0" w:color="auto" w:frame="1"/>
                <w:lang w:eastAsia="et-EE"/>
              </w:rPr>
              <w:t>meetrites</w:t>
            </w:r>
          </w:p>
        </w:tc>
        <w:tc>
          <w:tcPr>
            <w:tcW w:w="2830" w:type="dxa"/>
            <w:vAlign w:val="center"/>
          </w:tcPr>
          <w:p w14:paraId="4F1678AE" w14:textId="4DF2742F" w:rsidR="006A6EF3" w:rsidRPr="00791985" w:rsidRDefault="008F18B9" w:rsidP="00BA09A2">
            <w:pPr>
              <w:pStyle w:val="NoSpacing"/>
              <w:jc w:val="center"/>
              <w:rPr>
                <w:rFonts w:eastAsia="Times New Roman"/>
                <w:bdr w:val="none" w:sz="0" w:space="0" w:color="auto" w:frame="1"/>
                <w:lang w:eastAsia="et-EE"/>
              </w:rPr>
            </w:pPr>
            <w:r w:rsidRPr="008F18B9">
              <w:rPr>
                <w:rFonts w:eastAsia="Times New Roman"/>
                <w:highlight w:val="yellow"/>
                <w:bdr w:val="none" w:sz="0" w:space="0" w:color="auto" w:frame="1"/>
                <w:lang w:eastAsia="et-EE"/>
              </w:rPr>
              <w:t>Elamust, raviasutusest, majutusasutusest, haridusasutusest</w:t>
            </w:r>
            <w:r w:rsidR="000F0196">
              <w:rPr>
                <w:rFonts w:eastAsia="Times New Roman"/>
                <w:highlight w:val="yellow"/>
                <w:bdr w:val="none" w:sz="0" w:space="0" w:color="auto" w:frame="1"/>
                <w:lang w:eastAsia="et-EE"/>
              </w:rPr>
              <w:t xml:space="preserve">, </w:t>
            </w:r>
            <w:r w:rsidRPr="008F18B9">
              <w:rPr>
                <w:rFonts w:eastAsia="Times New Roman"/>
                <w:highlight w:val="yellow"/>
                <w:bdr w:val="none" w:sz="0" w:space="0" w:color="auto" w:frame="1"/>
                <w:lang w:eastAsia="et-EE"/>
              </w:rPr>
              <w:t xml:space="preserve"> </w:t>
            </w:r>
            <w:r w:rsidR="000F0196" w:rsidRPr="008F18B9">
              <w:rPr>
                <w:rFonts w:eastAsia="Times New Roman"/>
                <w:highlight w:val="yellow"/>
                <w:bdr w:val="none" w:sz="0" w:space="0" w:color="auto" w:frame="1"/>
                <w:lang w:eastAsia="et-EE"/>
              </w:rPr>
              <w:t xml:space="preserve">kogunemiskohast </w:t>
            </w:r>
            <w:r w:rsidRPr="008F18B9">
              <w:rPr>
                <w:rFonts w:eastAsia="Times New Roman"/>
                <w:highlight w:val="yellow"/>
                <w:bdr w:val="none" w:sz="0" w:space="0" w:color="auto" w:frame="1"/>
                <w:lang w:eastAsia="et-EE"/>
              </w:rPr>
              <w:t xml:space="preserve">või </w:t>
            </w:r>
            <w:r w:rsidR="000F0196" w:rsidRPr="000F0196">
              <w:rPr>
                <w:rFonts w:eastAsia="Times New Roman"/>
                <w:highlight w:val="yellow"/>
                <w:bdr w:val="none" w:sz="0" w:space="0" w:color="auto" w:frame="1"/>
                <w:lang w:eastAsia="et-EE"/>
              </w:rPr>
              <w:t xml:space="preserve">muust samalaadsest rajatise tegevusega mitteseotud hoonest </w:t>
            </w:r>
            <w:r w:rsidR="006A6EF3" w:rsidRPr="008F18B9">
              <w:rPr>
                <w:rFonts w:eastAsia="Times New Roman"/>
                <w:highlight w:val="yellow"/>
                <w:bdr w:val="none" w:sz="0" w:space="0" w:color="auto" w:frame="1"/>
                <w:lang w:eastAsia="et-EE"/>
              </w:rPr>
              <w:t>meetrites</w:t>
            </w:r>
          </w:p>
        </w:tc>
      </w:tr>
      <w:tr w:rsidR="006A6EF3" w:rsidRPr="00FE14C3" w14:paraId="597DD6FA" w14:textId="77777777" w:rsidTr="00BA09A2">
        <w:tc>
          <w:tcPr>
            <w:tcW w:w="1413" w:type="dxa"/>
            <w:vAlign w:val="center"/>
          </w:tcPr>
          <w:p w14:paraId="752A4613" w14:textId="77777777" w:rsidR="006A6EF3" w:rsidRPr="00791985" w:rsidRDefault="006A6EF3" w:rsidP="00BA09A2">
            <w:pPr>
              <w:pStyle w:val="NoSpacing"/>
              <w:jc w:val="center"/>
              <w:rPr>
                <w:rFonts w:eastAsia="Times New Roman"/>
                <w:bdr w:val="none" w:sz="0" w:space="0" w:color="auto" w:frame="1"/>
                <w:lang w:eastAsia="et-EE"/>
              </w:rPr>
            </w:pPr>
            <w:r>
              <w:rPr>
                <w:rFonts w:eastAsia="Times New Roman"/>
                <w:bdr w:val="none" w:sz="0" w:space="0" w:color="auto" w:frame="1"/>
                <w:lang w:eastAsia="et-EE"/>
              </w:rPr>
              <w:t>kuni</w:t>
            </w:r>
            <w:r w:rsidRPr="00791985">
              <w:rPr>
                <w:rFonts w:eastAsia="Times New Roman"/>
                <w:bdr w:val="none" w:sz="0" w:space="0" w:color="auto" w:frame="1"/>
                <w:lang w:eastAsia="et-EE"/>
              </w:rPr>
              <w:t xml:space="preserve"> 1,5</w:t>
            </w:r>
          </w:p>
        </w:tc>
        <w:tc>
          <w:tcPr>
            <w:tcW w:w="1417" w:type="dxa"/>
            <w:vAlign w:val="center"/>
          </w:tcPr>
          <w:p w14:paraId="71CF412F" w14:textId="77777777" w:rsidR="006A6EF3" w:rsidRPr="00791985" w:rsidRDefault="006A6EF3" w:rsidP="00BA09A2">
            <w:pPr>
              <w:pStyle w:val="NoSpacing"/>
              <w:jc w:val="center"/>
              <w:rPr>
                <w:rFonts w:eastAsia="Times New Roman"/>
                <w:bdr w:val="none" w:sz="0" w:space="0" w:color="auto" w:frame="1"/>
                <w:lang w:eastAsia="et-EE"/>
              </w:rPr>
            </w:pPr>
            <w:r w:rsidRPr="00791985">
              <w:rPr>
                <w:rFonts w:eastAsia="Times New Roman"/>
                <w:bdr w:val="none" w:sz="0" w:space="0" w:color="auto" w:frame="1"/>
                <w:lang w:eastAsia="et-EE"/>
              </w:rPr>
              <w:t>A ja B</w:t>
            </w:r>
          </w:p>
        </w:tc>
        <w:tc>
          <w:tcPr>
            <w:tcW w:w="3402" w:type="dxa"/>
            <w:vAlign w:val="center"/>
          </w:tcPr>
          <w:p w14:paraId="370492B3" w14:textId="77777777" w:rsidR="006A6EF3" w:rsidRPr="00791985" w:rsidRDefault="006A6EF3" w:rsidP="00BA09A2">
            <w:pPr>
              <w:pStyle w:val="NoSpacing"/>
              <w:jc w:val="center"/>
              <w:rPr>
                <w:rFonts w:eastAsia="Times New Roman"/>
                <w:bdr w:val="none" w:sz="0" w:space="0" w:color="auto" w:frame="1"/>
                <w:lang w:eastAsia="et-EE"/>
              </w:rPr>
            </w:pPr>
            <w:r w:rsidRPr="00791985">
              <w:rPr>
                <w:rFonts w:eastAsia="Times New Roman"/>
                <w:bdr w:val="none" w:sz="0" w:space="0" w:color="auto" w:frame="1"/>
                <w:lang w:eastAsia="et-EE"/>
              </w:rPr>
              <w:t>25</w:t>
            </w:r>
          </w:p>
        </w:tc>
        <w:tc>
          <w:tcPr>
            <w:tcW w:w="2830" w:type="dxa"/>
            <w:vAlign w:val="center"/>
          </w:tcPr>
          <w:p w14:paraId="457CA2C9" w14:textId="77777777" w:rsidR="006A6EF3" w:rsidRPr="00FE14C3" w:rsidRDefault="006A6EF3" w:rsidP="00BA09A2">
            <w:pPr>
              <w:pStyle w:val="NoSpacing"/>
              <w:jc w:val="center"/>
              <w:rPr>
                <w:rFonts w:eastAsia="Times New Roman"/>
                <w:bdr w:val="none" w:sz="0" w:space="0" w:color="auto" w:frame="1"/>
                <w:lang w:eastAsia="et-EE"/>
              </w:rPr>
            </w:pPr>
            <w:r w:rsidRPr="00791985">
              <w:rPr>
                <w:rFonts w:eastAsia="Times New Roman"/>
                <w:bdr w:val="none" w:sz="0" w:space="0" w:color="auto" w:frame="1"/>
                <w:lang w:eastAsia="et-EE"/>
              </w:rPr>
              <w:t>50</w:t>
            </w:r>
          </w:p>
        </w:tc>
      </w:tr>
      <w:tr w:rsidR="006A6EF3" w:rsidRPr="00FE14C3" w14:paraId="59321A88" w14:textId="77777777" w:rsidTr="00BA09A2">
        <w:tc>
          <w:tcPr>
            <w:tcW w:w="1413" w:type="dxa"/>
            <w:vAlign w:val="center"/>
          </w:tcPr>
          <w:p w14:paraId="4BAD2C7B" w14:textId="77777777" w:rsidR="006A6EF3" w:rsidRPr="00F45828" w:rsidRDefault="006A6EF3" w:rsidP="00BA09A2">
            <w:pPr>
              <w:pStyle w:val="NoSpacing"/>
              <w:jc w:val="center"/>
              <w:rPr>
                <w:rFonts w:eastAsia="Times New Roman"/>
                <w:bdr w:val="none" w:sz="0" w:space="0" w:color="auto" w:frame="1"/>
                <w:lang w:eastAsia="et-EE"/>
              </w:rPr>
            </w:pPr>
            <w:r>
              <w:rPr>
                <w:rFonts w:eastAsia="Times New Roman"/>
                <w:bdr w:val="none" w:sz="0" w:space="0" w:color="auto" w:frame="1"/>
                <w:lang w:eastAsia="et-EE"/>
              </w:rPr>
              <w:t>1,5</w:t>
            </w:r>
            <w:r w:rsidRPr="00F45828">
              <w:rPr>
                <w:rFonts w:eastAsia="Times New Roman"/>
                <w:bdr w:val="none" w:sz="0" w:space="0" w:color="auto" w:frame="1"/>
                <w:lang w:eastAsia="et-EE"/>
              </w:rPr>
              <w:t>–3</w:t>
            </w:r>
          </w:p>
        </w:tc>
        <w:tc>
          <w:tcPr>
            <w:tcW w:w="1417" w:type="dxa"/>
            <w:vAlign w:val="center"/>
          </w:tcPr>
          <w:p w14:paraId="4D904798" w14:textId="77777777" w:rsidR="006A6EF3" w:rsidRPr="00FE14C3" w:rsidRDefault="006A6EF3" w:rsidP="00BA09A2">
            <w:pPr>
              <w:pStyle w:val="NoSpacing"/>
              <w:jc w:val="center"/>
              <w:rPr>
                <w:rFonts w:eastAsia="Times New Roman"/>
                <w:bdr w:val="none" w:sz="0" w:space="0" w:color="auto" w:frame="1"/>
                <w:lang w:eastAsia="et-EE"/>
              </w:rPr>
            </w:pPr>
            <w:r w:rsidRPr="00FE14C3">
              <w:rPr>
                <w:rFonts w:eastAsia="Times New Roman"/>
                <w:bdr w:val="none" w:sz="0" w:space="0" w:color="auto" w:frame="1"/>
                <w:lang w:eastAsia="et-EE"/>
              </w:rPr>
              <w:t>A ja B</w:t>
            </w:r>
          </w:p>
        </w:tc>
        <w:tc>
          <w:tcPr>
            <w:tcW w:w="3402" w:type="dxa"/>
            <w:vAlign w:val="center"/>
          </w:tcPr>
          <w:p w14:paraId="3317750D" w14:textId="77777777" w:rsidR="006A6EF3" w:rsidRPr="00FE14C3" w:rsidRDefault="006A6EF3" w:rsidP="00BA09A2">
            <w:pPr>
              <w:pStyle w:val="NoSpacing"/>
              <w:jc w:val="center"/>
              <w:rPr>
                <w:rFonts w:eastAsia="Times New Roman"/>
                <w:bdr w:val="none" w:sz="0" w:space="0" w:color="auto" w:frame="1"/>
                <w:lang w:eastAsia="et-EE"/>
              </w:rPr>
            </w:pPr>
            <w:r w:rsidRPr="00FE14C3">
              <w:rPr>
                <w:rFonts w:eastAsia="Times New Roman"/>
                <w:bdr w:val="none" w:sz="0" w:space="0" w:color="auto" w:frame="1"/>
                <w:lang w:eastAsia="et-EE"/>
              </w:rPr>
              <w:t>40</w:t>
            </w:r>
          </w:p>
        </w:tc>
        <w:tc>
          <w:tcPr>
            <w:tcW w:w="2830" w:type="dxa"/>
            <w:vAlign w:val="center"/>
          </w:tcPr>
          <w:p w14:paraId="25F23D9B" w14:textId="77777777" w:rsidR="006A6EF3" w:rsidRPr="00FE14C3" w:rsidRDefault="006A6EF3" w:rsidP="00BA09A2">
            <w:pPr>
              <w:pStyle w:val="NoSpacing"/>
              <w:jc w:val="center"/>
              <w:rPr>
                <w:rFonts w:eastAsia="Times New Roman"/>
                <w:bdr w:val="none" w:sz="0" w:space="0" w:color="auto" w:frame="1"/>
                <w:lang w:eastAsia="et-EE"/>
              </w:rPr>
            </w:pPr>
            <w:r w:rsidRPr="00FE14C3">
              <w:rPr>
                <w:rFonts w:eastAsia="Times New Roman"/>
                <w:bdr w:val="none" w:sz="0" w:space="0" w:color="auto" w:frame="1"/>
                <w:lang w:eastAsia="et-EE"/>
              </w:rPr>
              <w:t>100</w:t>
            </w:r>
          </w:p>
        </w:tc>
      </w:tr>
      <w:tr w:rsidR="006A6EF3" w:rsidRPr="00FE14C3" w14:paraId="5154244C" w14:textId="77777777" w:rsidTr="00BA09A2">
        <w:tc>
          <w:tcPr>
            <w:tcW w:w="1413" w:type="dxa"/>
            <w:vMerge w:val="restart"/>
            <w:vAlign w:val="center"/>
          </w:tcPr>
          <w:p w14:paraId="7230A839" w14:textId="77777777" w:rsidR="006A6EF3" w:rsidRPr="00F45828" w:rsidRDefault="006A6EF3" w:rsidP="00BA09A2">
            <w:pPr>
              <w:pStyle w:val="NoSpacing"/>
              <w:keepNext/>
              <w:jc w:val="center"/>
              <w:rPr>
                <w:rFonts w:eastAsia="Times New Roman"/>
                <w:bdr w:val="none" w:sz="0" w:space="0" w:color="auto" w:frame="1"/>
                <w:lang w:eastAsia="et-EE"/>
              </w:rPr>
            </w:pPr>
            <w:commentRangeStart w:id="40"/>
            <w:r>
              <w:rPr>
                <w:rFonts w:eastAsia="Times New Roman"/>
                <w:bdr w:val="none" w:sz="0" w:space="0" w:color="auto" w:frame="1"/>
                <w:lang w:eastAsia="et-EE"/>
              </w:rPr>
              <w:t>3</w:t>
            </w:r>
            <w:r w:rsidRPr="00F45828">
              <w:rPr>
                <w:rFonts w:eastAsia="Times New Roman"/>
                <w:bdr w:val="none" w:sz="0" w:space="0" w:color="auto" w:frame="1"/>
                <w:lang w:eastAsia="et-EE"/>
              </w:rPr>
              <w:t>–10</w:t>
            </w:r>
            <w:commentRangeEnd w:id="40"/>
            <w:r w:rsidR="00BD69DC">
              <w:rPr>
                <w:rStyle w:val="CommentReference"/>
                <w:rFonts w:asciiTheme="minorHAnsi" w:hAnsiTheme="minorHAnsi"/>
              </w:rPr>
              <w:commentReference w:id="40"/>
            </w:r>
          </w:p>
        </w:tc>
        <w:tc>
          <w:tcPr>
            <w:tcW w:w="1417" w:type="dxa"/>
            <w:vAlign w:val="center"/>
          </w:tcPr>
          <w:p w14:paraId="4FB28439" w14:textId="77777777" w:rsidR="006A6EF3" w:rsidRPr="00FE14C3" w:rsidRDefault="006A6EF3" w:rsidP="00BA09A2">
            <w:pPr>
              <w:pStyle w:val="NoSpacing"/>
              <w:jc w:val="center"/>
              <w:rPr>
                <w:rFonts w:eastAsia="Times New Roman"/>
                <w:bdr w:val="none" w:sz="0" w:space="0" w:color="auto" w:frame="1"/>
                <w:lang w:eastAsia="et-EE"/>
              </w:rPr>
            </w:pPr>
            <w:r w:rsidRPr="00FE14C3">
              <w:rPr>
                <w:rFonts w:eastAsia="Times New Roman"/>
                <w:bdr w:val="none" w:sz="0" w:space="0" w:color="auto" w:frame="1"/>
                <w:lang w:eastAsia="et-EE"/>
              </w:rPr>
              <w:t>A</w:t>
            </w:r>
          </w:p>
        </w:tc>
        <w:tc>
          <w:tcPr>
            <w:tcW w:w="3402" w:type="dxa"/>
            <w:vAlign w:val="center"/>
          </w:tcPr>
          <w:p w14:paraId="0E875FBE" w14:textId="77777777" w:rsidR="006A6EF3" w:rsidRPr="00FE14C3" w:rsidRDefault="006A6EF3" w:rsidP="00BA09A2">
            <w:pPr>
              <w:pStyle w:val="NoSpacing"/>
              <w:jc w:val="center"/>
              <w:rPr>
                <w:rFonts w:eastAsia="Times New Roman"/>
                <w:bdr w:val="none" w:sz="0" w:space="0" w:color="auto" w:frame="1"/>
                <w:lang w:eastAsia="et-EE"/>
              </w:rPr>
            </w:pPr>
            <w:r w:rsidRPr="00FE14C3">
              <w:rPr>
                <w:rFonts w:eastAsia="Times New Roman"/>
                <w:bdr w:val="none" w:sz="0" w:space="0" w:color="auto" w:frame="1"/>
                <w:lang w:eastAsia="et-EE"/>
              </w:rPr>
              <w:t>40</w:t>
            </w:r>
          </w:p>
        </w:tc>
        <w:tc>
          <w:tcPr>
            <w:tcW w:w="2830" w:type="dxa"/>
            <w:vAlign w:val="center"/>
          </w:tcPr>
          <w:p w14:paraId="7A70B81D" w14:textId="77777777" w:rsidR="006A6EF3" w:rsidRPr="00FE14C3" w:rsidRDefault="006A6EF3" w:rsidP="00BA09A2">
            <w:pPr>
              <w:pStyle w:val="NoSpacing"/>
              <w:jc w:val="center"/>
              <w:rPr>
                <w:rFonts w:eastAsia="Times New Roman"/>
                <w:bdr w:val="none" w:sz="0" w:space="0" w:color="auto" w:frame="1"/>
                <w:lang w:eastAsia="et-EE"/>
              </w:rPr>
            </w:pPr>
            <w:r w:rsidRPr="00FE14C3">
              <w:rPr>
                <w:rFonts w:eastAsia="Times New Roman"/>
                <w:bdr w:val="none" w:sz="0" w:space="0" w:color="auto" w:frame="1"/>
                <w:lang w:eastAsia="et-EE"/>
              </w:rPr>
              <w:t>150</w:t>
            </w:r>
          </w:p>
        </w:tc>
      </w:tr>
      <w:tr w:rsidR="006A6EF3" w:rsidRPr="00FE14C3" w14:paraId="2DDF54E1" w14:textId="77777777" w:rsidTr="00BA09A2">
        <w:tc>
          <w:tcPr>
            <w:tcW w:w="1413" w:type="dxa"/>
            <w:vMerge/>
            <w:vAlign w:val="center"/>
          </w:tcPr>
          <w:p w14:paraId="240169E1" w14:textId="77777777" w:rsidR="006A6EF3" w:rsidRPr="00FE14C3" w:rsidRDefault="006A6EF3" w:rsidP="00BA09A2">
            <w:pPr>
              <w:pStyle w:val="NoSpacing"/>
              <w:rPr>
                <w:rFonts w:eastAsia="Times New Roman"/>
                <w:bdr w:val="none" w:sz="0" w:space="0" w:color="auto" w:frame="1"/>
                <w:lang w:eastAsia="et-EE"/>
              </w:rPr>
            </w:pPr>
          </w:p>
        </w:tc>
        <w:tc>
          <w:tcPr>
            <w:tcW w:w="1417" w:type="dxa"/>
            <w:vAlign w:val="center"/>
          </w:tcPr>
          <w:p w14:paraId="65479049" w14:textId="77777777" w:rsidR="006A6EF3" w:rsidRPr="00FE14C3" w:rsidRDefault="006A6EF3" w:rsidP="00BA09A2">
            <w:pPr>
              <w:pStyle w:val="NoSpacing"/>
              <w:jc w:val="center"/>
              <w:rPr>
                <w:rFonts w:eastAsia="Times New Roman"/>
                <w:bdr w:val="none" w:sz="0" w:space="0" w:color="auto" w:frame="1"/>
                <w:lang w:eastAsia="et-EE"/>
              </w:rPr>
            </w:pPr>
            <w:r w:rsidRPr="00FE14C3">
              <w:rPr>
                <w:rFonts w:eastAsia="Times New Roman"/>
                <w:bdr w:val="none" w:sz="0" w:space="0" w:color="auto" w:frame="1"/>
                <w:lang w:eastAsia="et-EE"/>
              </w:rPr>
              <w:t>B</w:t>
            </w:r>
          </w:p>
        </w:tc>
        <w:tc>
          <w:tcPr>
            <w:tcW w:w="3402" w:type="dxa"/>
            <w:vAlign w:val="center"/>
          </w:tcPr>
          <w:p w14:paraId="05773F87" w14:textId="77777777" w:rsidR="006A6EF3" w:rsidRPr="00FE14C3" w:rsidRDefault="006A6EF3" w:rsidP="00BA09A2">
            <w:pPr>
              <w:pStyle w:val="NoSpacing"/>
              <w:jc w:val="center"/>
              <w:rPr>
                <w:rFonts w:eastAsia="Times New Roman"/>
                <w:bdr w:val="none" w:sz="0" w:space="0" w:color="auto" w:frame="1"/>
                <w:lang w:eastAsia="et-EE"/>
              </w:rPr>
            </w:pPr>
            <w:r w:rsidRPr="00FE14C3">
              <w:rPr>
                <w:rFonts w:eastAsia="Times New Roman"/>
                <w:bdr w:val="none" w:sz="0" w:space="0" w:color="auto" w:frame="1"/>
                <w:lang w:eastAsia="et-EE"/>
              </w:rPr>
              <w:t>80</w:t>
            </w:r>
          </w:p>
        </w:tc>
        <w:tc>
          <w:tcPr>
            <w:tcW w:w="2830" w:type="dxa"/>
            <w:vAlign w:val="center"/>
          </w:tcPr>
          <w:p w14:paraId="4ACCCCF3" w14:textId="77777777" w:rsidR="006A6EF3" w:rsidRPr="00FE14C3" w:rsidRDefault="006A6EF3" w:rsidP="00BA09A2">
            <w:pPr>
              <w:pStyle w:val="NoSpacing"/>
              <w:jc w:val="center"/>
              <w:rPr>
                <w:rFonts w:eastAsia="Times New Roman"/>
                <w:bdr w:val="none" w:sz="0" w:space="0" w:color="auto" w:frame="1"/>
                <w:lang w:eastAsia="et-EE"/>
              </w:rPr>
            </w:pPr>
            <w:r w:rsidRPr="00FE14C3">
              <w:rPr>
                <w:rFonts w:eastAsia="Times New Roman"/>
                <w:bdr w:val="none" w:sz="0" w:space="0" w:color="auto" w:frame="1"/>
                <w:lang w:eastAsia="et-EE"/>
              </w:rPr>
              <w:t>250</w:t>
            </w:r>
          </w:p>
        </w:tc>
      </w:tr>
    </w:tbl>
    <w:p w14:paraId="6BC803F8" w14:textId="77777777" w:rsidR="006A6EF3" w:rsidRDefault="006A6EF3" w:rsidP="006A6EF3">
      <w:pPr>
        <w:pStyle w:val="NoSpacing"/>
      </w:pPr>
    </w:p>
    <w:p w14:paraId="734D1ED4" w14:textId="3EDC4203" w:rsidR="006A6EF3" w:rsidRDefault="006A6EF3" w:rsidP="006A6EF3">
      <w:pPr>
        <w:pStyle w:val="NoSpacing"/>
        <w:jc w:val="both"/>
      </w:pPr>
      <w:r>
        <w:t xml:space="preserve">(2) </w:t>
      </w:r>
      <w:r w:rsidRPr="00181507">
        <w:t>Ammoniaagirajatise kuja</w:t>
      </w:r>
      <w:r>
        <w:t xml:space="preserve"> käesoleva määruse tähenduses</w:t>
      </w:r>
      <w:r w:rsidRPr="00181507">
        <w:t xml:space="preserve"> on </w:t>
      </w:r>
      <w:r w:rsidRPr="00181507">
        <w:t xml:space="preserve">kõige väiksem lubatud kaugus </w:t>
      </w:r>
      <w:r w:rsidR="008F18B9" w:rsidRPr="008F18B9">
        <w:rPr>
          <w:highlight w:val="yellow"/>
        </w:rPr>
        <w:t xml:space="preserve">suurõnnetuse ohuga ettevõttest, ohtlikust ettevõttest, </w:t>
      </w:r>
      <w:r w:rsidR="00AA4526">
        <w:rPr>
          <w:highlight w:val="yellow"/>
        </w:rPr>
        <w:t xml:space="preserve">suure </w:t>
      </w:r>
      <w:r w:rsidR="00B73B58">
        <w:rPr>
          <w:highlight w:val="yellow"/>
        </w:rPr>
        <w:t>liiklustihedusega</w:t>
      </w:r>
      <w:r w:rsidR="00B73B58" w:rsidRPr="008F18B9">
        <w:rPr>
          <w:highlight w:val="yellow"/>
        </w:rPr>
        <w:t xml:space="preserve"> </w:t>
      </w:r>
      <w:r w:rsidR="008F18B9" w:rsidRPr="008F18B9">
        <w:rPr>
          <w:highlight w:val="yellow"/>
        </w:rPr>
        <w:t xml:space="preserve">sõiduteest, elamust, raviasutusest, majutusasutusest, haridusasutusest, kogunemiskohast või </w:t>
      </w:r>
      <w:r w:rsidR="008F18B9" w:rsidRPr="008F18B9">
        <w:rPr>
          <w:highlight w:val="yellow"/>
        </w:rPr>
        <w:t xml:space="preserve">muust </w:t>
      </w:r>
      <w:r w:rsidR="00682D6D">
        <w:rPr>
          <w:highlight w:val="yellow"/>
        </w:rPr>
        <w:t xml:space="preserve">samalaadsest </w:t>
      </w:r>
      <w:r w:rsidR="00D2009B">
        <w:rPr>
          <w:highlight w:val="yellow"/>
        </w:rPr>
        <w:t>rajatise</w:t>
      </w:r>
      <w:r w:rsidR="008F18B9" w:rsidRPr="008F18B9">
        <w:rPr>
          <w:highlight w:val="yellow"/>
        </w:rPr>
        <w:t xml:space="preserve"> tegevusega mitteseotud hoonest</w:t>
      </w:r>
      <w:r w:rsidRPr="00181507">
        <w:t>.</w:t>
      </w:r>
    </w:p>
    <w:p w14:paraId="70A48DD8" w14:textId="77777777" w:rsidR="006A6EF3" w:rsidRPr="00FE14C3" w:rsidRDefault="006A6EF3" w:rsidP="006A6EF3">
      <w:pPr>
        <w:pStyle w:val="NoSpacing"/>
      </w:pPr>
    </w:p>
    <w:p w14:paraId="73E287C9" w14:textId="4D537804" w:rsidR="006A6EF3" w:rsidRPr="00FE14C3" w:rsidRDefault="006A6EF3" w:rsidP="006A6EF3">
      <w:pPr>
        <w:pStyle w:val="NoSpacing"/>
        <w:jc w:val="both"/>
        <w:rPr>
          <w:rFonts w:eastAsia="Times New Roman"/>
          <w:color w:val="202020"/>
          <w:lang w:eastAsia="et-EE"/>
        </w:rPr>
      </w:pPr>
      <w:r w:rsidRPr="00FE14C3">
        <w:t>(</w:t>
      </w:r>
      <w:r>
        <w:t>3</w:t>
      </w:r>
      <w:r w:rsidRPr="00FE14C3">
        <w:t xml:space="preserve">) </w:t>
      </w:r>
      <w:r>
        <w:t>Üle k</w:t>
      </w:r>
      <w:r>
        <w:rPr>
          <w:rFonts w:eastAsia="Times New Roman"/>
          <w:lang w:eastAsia="et-EE"/>
        </w:rPr>
        <w:t>ümne</w:t>
      </w:r>
      <w:r w:rsidRPr="00FE14C3">
        <w:rPr>
          <w:rFonts w:eastAsia="Times New Roman"/>
          <w:lang w:eastAsia="et-EE"/>
        </w:rPr>
        <w:t>tonni</w:t>
      </w:r>
      <w:r>
        <w:rPr>
          <w:rFonts w:eastAsia="Times New Roman"/>
          <w:lang w:eastAsia="et-EE"/>
        </w:rPr>
        <w:t>se</w:t>
      </w:r>
      <w:r w:rsidRPr="00FE14C3">
        <w:rPr>
          <w:rFonts w:eastAsia="Times New Roman"/>
          <w:lang w:eastAsia="et-EE"/>
        </w:rPr>
        <w:t xml:space="preserve"> </w:t>
      </w:r>
      <w:r w:rsidRPr="00FE14C3">
        <w:rPr>
          <w:rFonts w:eastAsia="Times New Roman"/>
          <w:color w:val="202020"/>
          <w:lang w:eastAsia="et-EE"/>
        </w:rPr>
        <w:t xml:space="preserve">mahutavusega </w:t>
      </w:r>
      <w:r>
        <w:rPr>
          <w:rFonts w:eastAsia="Times New Roman"/>
          <w:color w:val="202020"/>
          <w:lang w:eastAsia="et-EE"/>
        </w:rPr>
        <w:t>ammoniaagirajatise</w:t>
      </w:r>
      <w:r w:rsidRPr="00FE14C3">
        <w:rPr>
          <w:rFonts w:eastAsia="Times New Roman"/>
          <w:color w:val="202020"/>
          <w:lang w:eastAsia="et-EE"/>
        </w:rPr>
        <w:t xml:space="preserve"> kuja määratakse ehitusprojektis igal üksikjuhul eraldi </w:t>
      </w:r>
      <w:r w:rsidRPr="008F18B9">
        <w:rPr>
          <w:rFonts w:eastAsia="Times New Roman"/>
          <w:color w:val="202020"/>
          <w:highlight w:val="yellow"/>
          <w:lang w:eastAsia="et-EE"/>
        </w:rPr>
        <w:t>riski</w:t>
      </w:r>
      <w:r w:rsidR="008F18B9">
        <w:rPr>
          <w:rFonts w:eastAsia="Times New Roman"/>
          <w:color w:val="202020"/>
          <w:highlight w:val="yellow"/>
          <w:lang w:eastAsia="et-EE"/>
        </w:rPr>
        <w:t>de</w:t>
      </w:r>
      <w:r w:rsidR="008F18B9" w:rsidRPr="008F18B9">
        <w:rPr>
          <w:rFonts w:eastAsia="Times New Roman"/>
          <w:color w:val="202020"/>
          <w:highlight w:val="yellow"/>
          <w:lang w:eastAsia="et-EE"/>
        </w:rPr>
        <w:t xml:space="preserve"> hindamise</w:t>
      </w:r>
      <w:r w:rsidRPr="00FE14C3">
        <w:rPr>
          <w:rFonts w:eastAsia="Times New Roman"/>
          <w:color w:val="202020"/>
          <w:lang w:eastAsia="et-EE"/>
        </w:rPr>
        <w:t xml:space="preserve"> põhjal, kuid see ei tohi olla väiksem kui käesoleva paragrahvi</w:t>
      </w:r>
      <w:r>
        <w:rPr>
          <w:rFonts w:eastAsia="Times New Roman"/>
          <w:color w:val="202020"/>
          <w:lang w:eastAsia="et-EE"/>
        </w:rPr>
        <w:t xml:space="preserve"> </w:t>
      </w:r>
      <w:r w:rsidRPr="00FE14C3">
        <w:rPr>
          <w:rFonts w:eastAsia="Times New Roman"/>
          <w:color w:val="202020"/>
          <w:lang w:eastAsia="et-EE"/>
        </w:rPr>
        <w:t xml:space="preserve">lõikes </w:t>
      </w:r>
      <w:r>
        <w:rPr>
          <w:rFonts w:eastAsia="Times New Roman"/>
          <w:color w:val="202020"/>
          <w:lang w:eastAsia="et-EE"/>
        </w:rPr>
        <w:t>1</w:t>
      </w:r>
      <w:r w:rsidRPr="00FE14C3">
        <w:rPr>
          <w:rFonts w:eastAsia="Times New Roman"/>
          <w:color w:val="202020"/>
          <w:lang w:eastAsia="et-EE"/>
        </w:rPr>
        <w:t xml:space="preserve"> sätestatud </w:t>
      </w:r>
      <w:r>
        <w:rPr>
          <w:rFonts w:eastAsia="Times New Roman"/>
          <w:color w:val="202020"/>
          <w:lang w:eastAsia="et-EE"/>
        </w:rPr>
        <w:t xml:space="preserve">kolme- </w:t>
      </w:r>
      <w:r w:rsidRPr="00FE14C3">
        <w:rPr>
          <w:rFonts w:eastAsia="Times New Roman"/>
          <w:color w:val="202020"/>
          <w:lang w:eastAsia="et-EE"/>
        </w:rPr>
        <w:t xml:space="preserve">kuni kümnetonnise mahutavusega </w:t>
      </w:r>
      <w:r>
        <w:rPr>
          <w:rFonts w:eastAsia="Times New Roman"/>
          <w:color w:val="202020"/>
          <w:lang w:eastAsia="et-EE"/>
        </w:rPr>
        <w:t>ammoniaagi</w:t>
      </w:r>
      <w:r w:rsidRPr="00734725">
        <w:rPr>
          <w:rFonts w:eastAsia="Times New Roman"/>
          <w:color w:val="202020"/>
          <w:lang w:eastAsia="et-EE"/>
        </w:rPr>
        <w:t>rajatise</w:t>
      </w:r>
      <w:r w:rsidRPr="00FE14C3">
        <w:rPr>
          <w:rFonts w:eastAsia="Times New Roman"/>
          <w:color w:val="202020"/>
          <w:lang w:eastAsia="et-EE"/>
        </w:rPr>
        <w:t xml:space="preserve"> </w:t>
      </w:r>
      <w:r>
        <w:rPr>
          <w:rFonts w:eastAsia="Times New Roman"/>
          <w:color w:val="202020"/>
          <w:lang w:eastAsia="et-EE"/>
        </w:rPr>
        <w:t>kuja</w:t>
      </w:r>
      <w:r w:rsidRPr="00FE14C3">
        <w:rPr>
          <w:rFonts w:eastAsia="Times New Roman"/>
          <w:color w:val="202020"/>
          <w:lang w:eastAsia="et-EE"/>
        </w:rPr>
        <w:t>.</w:t>
      </w:r>
    </w:p>
    <w:bookmarkEnd w:id="37"/>
    <w:p w14:paraId="54800EA6" w14:textId="77777777" w:rsidR="006A6EF3" w:rsidRPr="00FE14C3" w:rsidRDefault="006A6EF3" w:rsidP="006A6EF3">
      <w:pPr>
        <w:pStyle w:val="NoSpacing"/>
        <w:rPr>
          <w:rFonts w:eastAsia="Times New Roman"/>
          <w:color w:val="202020"/>
          <w:lang w:eastAsia="et-EE"/>
        </w:rPr>
      </w:pPr>
    </w:p>
    <w:p w14:paraId="4FBECE0C" w14:textId="2732A11D" w:rsidR="006A6EF3" w:rsidRPr="00FE14C3" w:rsidRDefault="006A6EF3" w:rsidP="006A6EF3">
      <w:pPr>
        <w:pStyle w:val="NoSpacing"/>
        <w:rPr>
          <w:rFonts w:eastAsia="Times New Roman"/>
          <w:b/>
          <w:bCs/>
          <w:color w:val="202020"/>
          <w:lang w:eastAsia="et-EE"/>
        </w:rPr>
      </w:pPr>
      <w:r w:rsidRPr="00FE14C3">
        <w:rPr>
          <w:rFonts w:eastAsia="Times New Roman"/>
          <w:b/>
          <w:bCs/>
          <w:color w:val="202020"/>
          <w:lang w:eastAsia="et-EE"/>
        </w:rPr>
        <w:t>§ 1</w:t>
      </w:r>
      <w:r w:rsidR="00C76CEB">
        <w:rPr>
          <w:rFonts w:eastAsia="Times New Roman"/>
          <w:b/>
          <w:bCs/>
          <w:color w:val="202020"/>
          <w:lang w:eastAsia="et-EE"/>
        </w:rPr>
        <w:t>2</w:t>
      </w:r>
      <w:r w:rsidRPr="00FE14C3">
        <w:rPr>
          <w:rFonts w:eastAsia="Times New Roman"/>
          <w:b/>
          <w:bCs/>
          <w:color w:val="202020"/>
          <w:lang w:eastAsia="et-EE"/>
        </w:rPr>
        <w:t>. Hapniku hoiukoh</w:t>
      </w:r>
      <w:r>
        <w:rPr>
          <w:rFonts w:eastAsia="Times New Roman"/>
          <w:b/>
          <w:bCs/>
          <w:color w:val="202020"/>
          <w:lang w:eastAsia="et-EE"/>
        </w:rPr>
        <w:t>t</w:t>
      </w:r>
      <w:r w:rsidRPr="00FE14C3">
        <w:rPr>
          <w:rFonts w:eastAsia="Times New Roman"/>
          <w:b/>
          <w:bCs/>
          <w:color w:val="202020"/>
          <w:lang w:eastAsia="et-EE"/>
        </w:rPr>
        <w:t xml:space="preserve"> ja </w:t>
      </w:r>
      <w:r>
        <w:rPr>
          <w:rFonts w:eastAsia="Times New Roman"/>
          <w:b/>
          <w:bCs/>
          <w:color w:val="202020"/>
          <w:lang w:eastAsia="et-EE"/>
        </w:rPr>
        <w:t xml:space="preserve">selle </w:t>
      </w:r>
      <w:r w:rsidRPr="00FE14C3">
        <w:rPr>
          <w:rFonts w:eastAsia="Times New Roman"/>
          <w:b/>
          <w:bCs/>
          <w:color w:val="202020"/>
          <w:lang w:eastAsia="et-EE"/>
        </w:rPr>
        <w:t>kuja</w:t>
      </w:r>
    </w:p>
    <w:p w14:paraId="65F370BB" w14:textId="77777777" w:rsidR="006A6EF3" w:rsidRPr="00FE14C3" w:rsidRDefault="006A6EF3" w:rsidP="006A6EF3">
      <w:pPr>
        <w:pStyle w:val="NoSpacing"/>
        <w:rPr>
          <w:rFonts w:eastAsia="Times New Roman"/>
          <w:color w:val="202020"/>
          <w:lang w:eastAsia="et-EE"/>
        </w:rPr>
      </w:pPr>
    </w:p>
    <w:p w14:paraId="4738B5FC" w14:textId="77777777" w:rsidR="006A6EF3" w:rsidRPr="00FE14C3" w:rsidRDefault="006A6EF3" w:rsidP="006A6EF3">
      <w:pPr>
        <w:pStyle w:val="NoSpacing"/>
        <w:jc w:val="both"/>
        <w:rPr>
          <w:rFonts w:eastAsia="Times New Roman"/>
          <w:color w:val="202020"/>
          <w:lang w:eastAsia="et-EE"/>
        </w:rPr>
      </w:pPr>
      <w:bookmarkStart w:id="41" w:name="_Hlk133412692"/>
      <w:r w:rsidRPr="00FE14C3">
        <w:rPr>
          <w:rFonts w:eastAsia="Times New Roman"/>
          <w:color w:val="202020"/>
          <w:lang w:eastAsia="et-EE"/>
        </w:rPr>
        <w:t>(1) Hapniku hoiukoht ei tohi paikneda p</w:t>
      </w:r>
      <w:r>
        <w:rPr>
          <w:rFonts w:eastAsia="Times New Roman"/>
          <w:color w:val="202020"/>
          <w:lang w:eastAsia="et-EE"/>
        </w:rPr>
        <w:t>õlev</w:t>
      </w:r>
      <w:r w:rsidRPr="00FE14C3">
        <w:rPr>
          <w:rFonts w:eastAsia="Times New Roman"/>
          <w:color w:val="202020"/>
          <w:lang w:eastAsia="et-EE"/>
        </w:rPr>
        <w:t xml:space="preserve">materjalist hoone seina, põlevmaterjali </w:t>
      </w:r>
      <w:r>
        <w:rPr>
          <w:rFonts w:eastAsia="Times New Roman"/>
          <w:color w:val="202020"/>
          <w:lang w:eastAsia="et-EE"/>
        </w:rPr>
        <w:t>ega</w:t>
      </w:r>
      <w:r w:rsidRPr="00FE14C3">
        <w:rPr>
          <w:rFonts w:eastAsia="Times New Roman"/>
          <w:color w:val="202020"/>
          <w:lang w:eastAsia="et-EE"/>
        </w:rPr>
        <w:t xml:space="preserve"> süttimisallika läheduses ega </w:t>
      </w:r>
      <w:r>
        <w:rPr>
          <w:rFonts w:eastAsia="Times New Roman"/>
          <w:color w:val="202020"/>
          <w:lang w:eastAsia="et-EE"/>
        </w:rPr>
        <w:t xml:space="preserve">sellise </w:t>
      </w:r>
      <w:r w:rsidRPr="00FE14C3">
        <w:rPr>
          <w:rFonts w:eastAsia="Times New Roman"/>
          <w:color w:val="202020"/>
          <w:lang w:eastAsia="et-EE"/>
        </w:rPr>
        <w:t>tulekoormuse läheduses, mis võib põhjustada intensiivset soojuskiirgust.</w:t>
      </w:r>
    </w:p>
    <w:p w14:paraId="65AA6EA5" w14:textId="77777777" w:rsidR="006A6EF3" w:rsidRDefault="006A6EF3" w:rsidP="006A6EF3">
      <w:pPr>
        <w:pStyle w:val="NoSpacing"/>
        <w:jc w:val="both"/>
        <w:rPr>
          <w:rFonts w:eastAsia="Times New Roman"/>
          <w:color w:val="202020"/>
          <w:lang w:eastAsia="et-EE"/>
        </w:rPr>
      </w:pPr>
    </w:p>
    <w:p w14:paraId="56639192" w14:textId="77777777" w:rsidR="006A6EF3" w:rsidRPr="00FE14C3" w:rsidRDefault="006A6EF3" w:rsidP="006A6EF3">
      <w:pPr>
        <w:pStyle w:val="NoSpacing"/>
        <w:jc w:val="both"/>
        <w:rPr>
          <w:rFonts w:eastAsia="Times New Roman"/>
          <w:color w:val="202020"/>
          <w:lang w:eastAsia="et-EE"/>
        </w:rPr>
      </w:pPr>
      <w:r>
        <w:rPr>
          <w:rFonts w:eastAsia="Times New Roman"/>
          <w:color w:val="202020"/>
          <w:lang w:eastAsia="et-EE"/>
        </w:rPr>
        <w:t xml:space="preserve">(2) </w:t>
      </w:r>
      <w:r w:rsidRPr="00FE14C3">
        <w:rPr>
          <w:rFonts w:eastAsia="Times New Roman"/>
          <w:color w:val="202020"/>
          <w:lang w:eastAsia="et-EE"/>
        </w:rPr>
        <w:t>H</w:t>
      </w:r>
      <w:r>
        <w:rPr>
          <w:rFonts w:eastAsia="Times New Roman"/>
          <w:color w:val="202020"/>
          <w:lang w:eastAsia="et-EE"/>
        </w:rPr>
        <w:t xml:space="preserve">apniku hoiukoha </w:t>
      </w:r>
      <w:r w:rsidRPr="00FE14C3">
        <w:rPr>
          <w:rFonts w:eastAsia="Times New Roman"/>
          <w:color w:val="202020"/>
          <w:lang w:eastAsia="et-EE"/>
        </w:rPr>
        <w:t xml:space="preserve">kuja </w:t>
      </w:r>
      <w:r>
        <w:rPr>
          <w:rFonts w:eastAsia="Times New Roman"/>
          <w:color w:val="202020"/>
          <w:lang w:eastAsia="et-EE"/>
        </w:rPr>
        <w:t>on</w:t>
      </w:r>
      <w:r w:rsidRPr="00FE14C3">
        <w:rPr>
          <w:rFonts w:eastAsia="Times New Roman"/>
          <w:color w:val="202020"/>
          <w:lang w:eastAsia="et-EE"/>
        </w:rPr>
        <w:t xml:space="preserve"> sõltuvalt </w:t>
      </w:r>
      <w:r>
        <w:rPr>
          <w:rFonts w:eastAsia="Times New Roman"/>
          <w:color w:val="202020"/>
          <w:lang w:eastAsia="et-EE"/>
        </w:rPr>
        <w:t>hoiukoha</w:t>
      </w:r>
      <w:r w:rsidRPr="00FE14C3">
        <w:rPr>
          <w:rFonts w:eastAsia="Times New Roman"/>
          <w:color w:val="202020"/>
          <w:lang w:eastAsia="et-EE"/>
        </w:rPr>
        <w:t xml:space="preserve"> </w:t>
      </w:r>
      <w:r>
        <w:rPr>
          <w:rFonts w:eastAsia="Times New Roman"/>
          <w:color w:val="202020"/>
          <w:lang w:eastAsia="et-EE"/>
        </w:rPr>
        <w:t xml:space="preserve">mahutavusest </w:t>
      </w:r>
      <w:r w:rsidRPr="00FE14C3">
        <w:rPr>
          <w:rFonts w:eastAsia="Times New Roman"/>
          <w:color w:val="202020"/>
          <w:lang w:eastAsia="et-EE"/>
        </w:rPr>
        <w:t>järg</w:t>
      </w:r>
      <w:r>
        <w:rPr>
          <w:rFonts w:eastAsia="Times New Roman"/>
          <w:color w:val="202020"/>
          <w:lang w:eastAsia="et-EE"/>
        </w:rPr>
        <w:t>mine</w:t>
      </w:r>
      <w:r w:rsidRPr="00FE14C3">
        <w:rPr>
          <w:rFonts w:eastAsia="Times New Roman"/>
          <w:color w:val="202020"/>
          <w:lang w:eastAsia="et-EE"/>
        </w:rPr>
        <w:t>:</w:t>
      </w:r>
    </w:p>
    <w:tbl>
      <w:tblPr>
        <w:tblStyle w:val="TableGrid"/>
        <w:tblW w:w="0" w:type="auto"/>
        <w:tblLook w:val="04A0" w:firstRow="1" w:lastRow="0" w:firstColumn="1" w:lastColumn="0" w:noHBand="0" w:noVBand="1"/>
      </w:tblPr>
      <w:tblGrid>
        <w:gridCol w:w="2263"/>
        <w:gridCol w:w="6799"/>
      </w:tblGrid>
      <w:tr w:rsidR="006A6EF3" w:rsidRPr="00FE14C3" w14:paraId="109BC199" w14:textId="77777777" w:rsidTr="00BA09A2">
        <w:tc>
          <w:tcPr>
            <w:tcW w:w="2263" w:type="dxa"/>
            <w:vAlign w:val="center"/>
          </w:tcPr>
          <w:p w14:paraId="44D481E1" w14:textId="77777777" w:rsidR="006A6EF3" w:rsidRPr="00FE14C3" w:rsidRDefault="006A6EF3" w:rsidP="00BA09A2">
            <w:pPr>
              <w:pStyle w:val="NoSpacing"/>
              <w:jc w:val="center"/>
              <w:rPr>
                <w:rFonts w:eastAsia="Times New Roman"/>
                <w:color w:val="202020"/>
                <w:lang w:eastAsia="et-EE"/>
              </w:rPr>
            </w:pPr>
            <w:r w:rsidRPr="00FE14C3">
              <w:rPr>
                <w:rFonts w:eastAsia="Times New Roman"/>
                <w:color w:val="202020"/>
                <w:lang w:eastAsia="et-EE"/>
              </w:rPr>
              <w:t>H</w:t>
            </w:r>
            <w:r>
              <w:rPr>
                <w:rFonts w:eastAsia="Times New Roman"/>
                <w:color w:val="202020"/>
                <w:lang w:eastAsia="et-EE"/>
              </w:rPr>
              <w:t>apniku h</w:t>
            </w:r>
            <w:r w:rsidRPr="00FE14C3">
              <w:rPr>
                <w:rFonts w:eastAsia="Times New Roman"/>
                <w:color w:val="202020"/>
                <w:lang w:eastAsia="et-EE"/>
              </w:rPr>
              <w:t>oi</w:t>
            </w:r>
            <w:r>
              <w:rPr>
                <w:rFonts w:eastAsia="Times New Roman"/>
                <w:color w:val="202020"/>
                <w:lang w:eastAsia="et-EE"/>
              </w:rPr>
              <w:t>ukoha</w:t>
            </w:r>
            <w:r w:rsidRPr="00FE14C3">
              <w:rPr>
                <w:rFonts w:eastAsia="Times New Roman"/>
                <w:color w:val="202020"/>
                <w:lang w:eastAsia="et-EE"/>
              </w:rPr>
              <w:t xml:space="preserve"> või </w:t>
            </w:r>
            <w:r>
              <w:rPr>
                <w:rFonts w:eastAsia="Times New Roman"/>
                <w:color w:val="202020"/>
                <w:lang w:eastAsia="et-EE"/>
              </w:rPr>
              <w:t xml:space="preserve">selle </w:t>
            </w:r>
            <w:r w:rsidRPr="00FE14C3">
              <w:rPr>
                <w:rFonts w:eastAsia="Times New Roman"/>
                <w:color w:val="202020"/>
                <w:lang w:eastAsia="et-EE"/>
              </w:rPr>
              <w:t xml:space="preserve">mahuti </w:t>
            </w:r>
            <w:r>
              <w:rPr>
                <w:rFonts w:eastAsia="Times New Roman"/>
                <w:color w:val="202020"/>
                <w:lang w:eastAsia="et-EE"/>
              </w:rPr>
              <w:t>mahutavus</w:t>
            </w:r>
            <w:r w:rsidRPr="00FE14C3">
              <w:rPr>
                <w:rFonts w:eastAsia="Times New Roman"/>
                <w:color w:val="202020"/>
                <w:lang w:eastAsia="et-EE"/>
              </w:rPr>
              <w:t xml:space="preserve"> </w:t>
            </w:r>
            <w:r>
              <w:rPr>
                <w:rFonts w:eastAsia="Times New Roman"/>
                <w:color w:val="202020"/>
                <w:lang w:eastAsia="et-EE"/>
              </w:rPr>
              <w:t>kuupmeetrites</w:t>
            </w:r>
          </w:p>
        </w:tc>
        <w:tc>
          <w:tcPr>
            <w:tcW w:w="6799" w:type="dxa"/>
            <w:vAlign w:val="center"/>
          </w:tcPr>
          <w:p w14:paraId="27876789" w14:textId="77777777" w:rsidR="006A6EF3" w:rsidRPr="00FE14C3" w:rsidRDefault="006A6EF3" w:rsidP="00BA09A2">
            <w:pPr>
              <w:pStyle w:val="NoSpacing"/>
              <w:jc w:val="center"/>
              <w:rPr>
                <w:rFonts w:eastAsia="Times New Roman"/>
                <w:color w:val="202020"/>
                <w:lang w:eastAsia="et-EE"/>
              </w:rPr>
            </w:pPr>
            <w:r>
              <w:rPr>
                <w:rFonts w:eastAsia="Times New Roman"/>
                <w:lang w:eastAsia="et-EE"/>
              </w:rPr>
              <w:t xml:space="preserve">Käesoleva paragrahvi </w:t>
            </w:r>
            <w:r w:rsidRPr="003108C9">
              <w:rPr>
                <w:rFonts w:eastAsia="Times New Roman"/>
                <w:highlight w:val="yellow"/>
                <w:lang w:eastAsia="et-EE"/>
              </w:rPr>
              <w:t>lõikes 3</w:t>
            </w:r>
            <w:r>
              <w:rPr>
                <w:rFonts w:eastAsia="Times New Roman"/>
                <w:lang w:eastAsia="et-EE"/>
              </w:rPr>
              <w:t xml:space="preserve"> nimetatud kohast või teest meetrites</w:t>
            </w:r>
          </w:p>
        </w:tc>
      </w:tr>
      <w:tr w:rsidR="006A6EF3" w:rsidRPr="00FE14C3" w14:paraId="70D40CD6" w14:textId="77777777" w:rsidTr="00BA09A2">
        <w:tc>
          <w:tcPr>
            <w:tcW w:w="2263" w:type="dxa"/>
          </w:tcPr>
          <w:p w14:paraId="425EC15B" w14:textId="77777777" w:rsidR="006A6EF3" w:rsidRPr="00F45828" w:rsidRDefault="006A6EF3" w:rsidP="00BA09A2">
            <w:pPr>
              <w:pStyle w:val="NoSpacing"/>
              <w:jc w:val="center"/>
              <w:rPr>
                <w:rFonts w:eastAsia="Times New Roman"/>
                <w:color w:val="202020"/>
                <w:lang w:eastAsia="et-EE"/>
              </w:rPr>
            </w:pPr>
            <w:r w:rsidRPr="00F45828">
              <w:rPr>
                <w:rFonts w:eastAsia="Times New Roman"/>
                <w:color w:val="202020"/>
                <w:lang w:eastAsia="et-EE"/>
              </w:rPr>
              <w:t>1–10</w:t>
            </w:r>
          </w:p>
        </w:tc>
        <w:tc>
          <w:tcPr>
            <w:tcW w:w="6799" w:type="dxa"/>
          </w:tcPr>
          <w:p w14:paraId="482C916E" w14:textId="77777777" w:rsidR="006A6EF3" w:rsidRPr="00FE14C3" w:rsidRDefault="006A6EF3" w:rsidP="00BA09A2">
            <w:pPr>
              <w:pStyle w:val="NoSpacing"/>
              <w:jc w:val="center"/>
              <w:rPr>
                <w:rFonts w:eastAsia="Times New Roman"/>
                <w:color w:val="202020"/>
                <w:lang w:eastAsia="et-EE"/>
              </w:rPr>
            </w:pPr>
            <w:r w:rsidRPr="00FE14C3">
              <w:rPr>
                <w:rFonts w:eastAsia="Times New Roman"/>
                <w:color w:val="202020"/>
                <w:lang w:eastAsia="et-EE"/>
              </w:rPr>
              <w:t>15</w:t>
            </w:r>
          </w:p>
        </w:tc>
      </w:tr>
      <w:tr w:rsidR="006A6EF3" w:rsidRPr="00FE14C3" w14:paraId="516A6CC6" w14:textId="77777777" w:rsidTr="00BA09A2">
        <w:tc>
          <w:tcPr>
            <w:tcW w:w="2263" w:type="dxa"/>
          </w:tcPr>
          <w:p w14:paraId="11FD72D1" w14:textId="77777777" w:rsidR="006A6EF3" w:rsidRPr="00F45828" w:rsidRDefault="006A6EF3" w:rsidP="00BA09A2">
            <w:pPr>
              <w:pStyle w:val="NoSpacing"/>
              <w:jc w:val="center"/>
              <w:rPr>
                <w:rFonts w:eastAsia="Times New Roman"/>
                <w:color w:val="202020"/>
                <w:lang w:eastAsia="et-EE"/>
              </w:rPr>
            </w:pPr>
            <w:r>
              <w:rPr>
                <w:rFonts w:eastAsia="Times New Roman"/>
                <w:color w:val="202020"/>
                <w:lang w:eastAsia="et-EE"/>
              </w:rPr>
              <w:t>10</w:t>
            </w:r>
            <w:r w:rsidRPr="00F45828">
              <w:rPr>
                <w:rFonts w:eastAsia="Times New Roman"/>
                <w:color w:val="202020"/>
                <w:lang w:eastAsia="et-EE"/>
              </w:rPr>
              <w:t>–20</w:t>
            </w:r>
          </w:p>
        </w:tc>
        <w:tc>
          <w:tcPr>
            <w:tcW w:w="6799" w:type="dxa"/>
          </w:tcPr>
          <w:p w14:paraId="432A862E" w14:textId="77777777" w:rsidR="006A6EF3" w:rsidRPr="00FE14C3" w:rsidRDefault="006A6EF3" w:rsidP="00BA09A2">
            <w:pPr>
              <w:pStyle w:val="NoSpacing"/>
              <w:jc w:val="center"/>
              <w:rPr>
                <w:rFonts w:eastAsia="Times New Roman"/>
                <w:color w:val="202020"/>
                <w:lang w:eastAsia="et-EE"/>
              </w:rPr>
            </w:pPr>
            <w:r w:rsidRPr="00FE14C3">
              <w:rPr>
                <w:rFonts w:eastAsia="Times New Roman"/>
                <w:color w:val="202020"/>
                <w:lang w:eastAsia="et-EE"/>
              </w:rPr>
              <w:t>25</w:t>
            </w:r>
          </w:p>
        </w:tc>
      </w:tr>
      <w:tr w:rsidR="006A6EF3" w:rsidRPr="00FE14C3" w14:paraId="302B72F7" w14:textId="77777777" w:rsidTr="00BA09A2">
        <w:tc>
          <w:tcPr>
            <w:tcW w:w="2263" w:type="dxa"/>
          </w:tcPr>
          <w:p w14:paraId="7ADBCE81" w14:textId="77777777" w:rsidR="006A6EF3" w:rsidRPr="00F45828" w:rsidRDefault="006A6EF3" w:rsidP="00BA09A2">
            <w:pPr>
              <w:pStyle w:val="NoSpacing"/>
              <w:jc w:val="center"/>
              <w:rPr>
                <w:rFonts w:eastAsia="Times New Roman"/>
                <w:color w:val="202020"/>
                <w:lang w:eastAsia="et-EE"/>
              </w:rPr>
            </w:pPr>
            <w:commentRangeStart w:id="42"/>
            <w:r>
              <w:rPr>
                <w:rFonts w:eastAsia="Times New Roman"/>
                <w:color w:val="202020"/>
                <w:lang w:eastAsia="et-EE"/>
              </w:rPr>
              <w:t>20</w:t>
            </w:r>
            <w:r w:rsidRPr="00F45828">
              <w:rPr>
                <w:rFonts w:eastAsia="Times New Roman"/>
                <w:color w:val="202020"/>
                <w:lang w:eastAsia="et-EE"/>
              </w:rPr>
              <w:t>–35</w:t>
            </w:r>
            <w:commentRangeEnd w:id="42"/>
            <w:r w:rsidR="00BD69DC">
              <w:rPr>
                <w:rStyle w:val="CommentReference"/>
                <w:rFonts w:asciiTheme="minorHAnsi" w:hAnsiTheme="minorHAnsi"/>
              </w:rPr>
              <w:commentReference w:id="42"/>
            </w:r>
          </w:p>
        </w:tc>
        <w:tc>
          <w:tcPr>
            <w:tcW w:w="6799" w:type="dxa"/>
          </w:tcPr>
          <w:p w14:paraId="5D8E1E40" w14:textId="77777777" w:rsidR="006A6EF3" w:rsidRPr="00FE14C3" w:rsidRDefault="006A6EF3" w:rsidP="00BA09A2">
            <w:pPr>
              <w:pStyle w:val="NoSpacing"/>
              <w:jc w:val="center"/>
              <w:rPr>
                <w:rFonts w:eastAsia="Times New Roman"/>
                <w:color w:val="202020"/>
                <w:lang w:eastAsia="et-EE"/>
              </w:rPr>
            </w:pPr>
            <w:r w:rsidRPr="00FE14C3">
              <w:rPr>
                <w:rFonts w:eastAsia="Times New Roman"/>
                <w:color w:val="202020"/>
                <w:lang w:eastAsia="et-EE"/>
              </w:rPr>
              <w:t>40</w:t>
            </w:r>
          </w:p>
        </w:tc>
      </w:tr>
    </w:tbl>
    <w:p w14:paraId="0DE62EEC" w14:textId="77777777" w:rsidR="006A6EF3" w:rsidRPr="00FE14C3" w:rsidRDefault="006A6EF3" w:rsidP="006A6EF3">
      <w:pPr>
        <w:pStyle w:val="NoSpacing"/>
        <w:jc w:val="both"/>
        <w:rPr>
          <w:rFonts w:eastAsia="Times New Roman"/>
          <w:color w:val="202020"/>
          <w:lang w:eastAsia="et-EE"/>
        </w:rPr>
      </w:pPr>
    </w:p>
    <w:p w14:paraId="52A2C842" w14:textId="22DD3CAA" w:rsidR="006A6EF3" w:rsidRDefault="006A6EF3" w:rsidP="006A6EF3">
      <w:pPr>
        <w:pStyle w:val="NoSpacing"/>
        <w:jc w:val="both"/>
        <w:rPr>
          <w:rFonts w:eastAsia="Times New Roman"/>
          <w:color w:val="202020"/>
          <w:lang w:eastAsia="et-EE"/>
        </w:rPr>
      </w:pPr>
      <w:r w:rsidRPr="00FE14C3">
        <w:rPr>
          <w:rFonts w:eastAsia="Times New Roman"/>
          <w:color w:val="202020"/>
          <w:lang w:eastAsia="et-EE"/>
        </w:rPr>
        <w:t>(</w:t>
      </w:r>
      <w:r>
        <w:rPr>
          <w:rFonts w:eastAsia="Times New Roman"/>
          <w:color w:val="202020"/>
          <w:lang w:eastAsia="et-EE"/>
        </w:rPr>
        <w:t>3</w:t>
      </w:r>
      <w:r w:rsidRPr="00FE14C3">
        <w:rPr>
          <w:rFonts w:eastAsia="Times New Roman"/>
          <w:color w:val="202020"/>
          <w:lang w:eastAsia="et-EE"/>
        </w:rPr>
        <w:t xml:space="preserve">) </w:t>
      </w:r>
      <w:bookmarkStart w:id="43" w:name="_Hlk143604357"/>
      <w:r w:rsidRPr="00FE14C3">
        <w:rPr>
          <w:rFonts w:eastAsia="Times New Roman"/>
          <w:color w:val="202020"/>
          <w:lang w:eastAsia="et-EE"/>
        </w:rPr>
        <w:t xml:space="preserve">Hapniku hoiukoha kuja </w:t>
      </w:r>
      <w:r>
        <w:t xml:space="preserve">käesoleva määruse </w:t>
      </w:r>
      <w:r>
        <w:t>tähenduses</w:t>
      </w:r>
      <w:r w:rsidRPr="00181507">
        <w:t xml:space="preserve"> </w:t>
      </w:r>
      <w:r w:rsidRPr="00FE14C3">
        <w:rPr>
          <w:rFonts w:eastAsia="Times New Roman"/>
          <w:color w:val="202020"/>
          <w:lang w:eastAsia="et-EE"/>
        </w:rPr>
        <w:t xml:space="preserve">on kõige väiksem lubatud kaugus </w:t>
      </w:r>
      <w:bookmarkStart w:id="44" w:name="_Hlk156813022"/>
      <w:r w:rsidR="008F18B9" w:rsidRPr="008F18B9">
        <w:rPr>
          <w:rFonts w:eastAsia="Times New Roman"/>
          <w:color w:val="202020"/>
          <w:highlight w:val="yellow"/>
          <w:lang w:eastAsia="et-EE"/>
        </w:rPr>
        <w:t xml:space="preserve">suurõnnetuse ohuga ettevõttest, ohtlikust ettevõttest, </w:t>
      </w:r>
      <w:r w:rsidR="00AA4526">
        <w:rPr>
          <w:rFonts w:eastAsia="Times New Roman"/>
          <w:color w:val="202020"/>
          <w:highlight w:val="yellow"/>
          <w:lang w:eastAsia="et-EE"/>
        </w:rPr>
        <w:t xml:space="preserve">suure </w:t>
      </w:r>
      <w:r w:rsidR="00020F27">
        <w:rPr>
          <w:rFonts w:eastAsia="Times New Roman"/>
          <w:color w:val="202020"/>
          <w:highlight w:val="yellow"/>
          <w:lang w:eastAsia="et-EE"/>
        </w:rPr>
        <w:t xml:space="preserve">liiklustihedusega </w:t>
      </w:r>
      <w:r w:rsidR="008F18B9" w:rsidRPr="008F18B9">
        <w:rPr>
          <w:rFonts w:eastAsia="Times New Roman"/>
          <w:color w:val="202020"/>
          <w:highlight w:val="yellow"/>
          <w:lang w:eastAsia="et-EE"/>
        </w:rPr>
        <w:t xml:space="preserve">sõiduteest, elamust, raviasutusest, majutusasutusest, haridusasutusest, kogunemiskohast või </w:t>
      </w:r>
      <w:r w:rsidR="008F18B9" w:rsidRPr="008F18B9">
        <w:rPr>
          <w:rFonts w:eastAsia="Times New Roman"/>
          <w:color w:val="202020"/>
          <w:highlight w:val="yellow"/>
          <w:lang w:eastAsia="et-EE"/>
        </w:rPr>
        <w:t xml:space="preserve">muust </w:t>
      </w:r>
      <w:r w:rsidR="00682D6D">
        <w:rPr>
          <w:rFonts w:eastAsia="Times New Roman"/>
          <w:color w:val="202020"/>
          <w:highlight w:val="yellow"/>
          <w:lang w:eastAsia="et-EE"/>
        </w:rPr>
        <w:t xml:space="preserve">samalaadsest </w:t>
      </w:r>
      <w:r w:rsidR="00D2009B">
        <w:rPr>
          <w:rFonts w:eastAsia="Times New Roman"/>
          <w:color w:val="202020"/>
          <w:highlight w:val="yellow"/>
          <w:lang w:eastAsia="et-EE"/>
        </w:rPr>
        <w:t>hoiukoha</w:t>
      </w:r>
      <w:r w:rsidR="008F18B9" w:rsidRPr="008F18B9">
        <w:rPr>
          <w:rFonts w:eastAsia="Times New Roman"/>
          <w:color w:val="202020"/>
          <w:highlight w:val="yellow"/>
          <w:lang w:eastAsia="et-EE"/>
        </w:rPr>
        <w:t xml:space="preserve"> tegevusega mitteseotud hoonest</w:t>
      </w:r>
      <w:bookmarkEnd w:id="44"/>
      <w:r>
        <w:rPr>
          <w:rFonts w:eastAsia="Times New Roman"/>
          <w:color w:val="202020"/>
          <w:lang w:eastAsia="et-EE"/>
        </w:rPr>
        <w:t>.</w:t>
      </w:r>
    </w:p>
    <w:bookmarkEnd w:id="43"/>
    <w:p w14:paraId="49E9727A" w14:textId="77777777" w:rsidR="006A6EF3" w:rsidRPr="00FE14C3" w:rsidRDefault="006A6EF3" w:rsidP="006A6EF3">
      <w:pPr>
        <w:pStyle w:val="NoSpacing"/>
        <w:rPr>
          <w:rFonts w:eastAsia="Times New Roman"/>
          <w:color w:val="202020"/>
          <w:lang w:eastAsia="et-EE"/>
        </w:rPr>
      </w:pPr>
    </w:p>
    <w:p w14:paraId="1BD99EBE" w14:textId="49AC960B" w:rsidR="006A6EF3" w:rsidRPr="00FE14C3" w:rsidRDefault="006A6EF3" w:rsidP="006A6EF3">
      <w:pPr>
        <w:pStyle w:val="NoSpacing"/>
        <w:jc w:val="both"/>
        <w:rPr>
          <w:rFonts w:eastAsia="Times New Roman"/>
          <w:color w:val="202020"/>
          <w:lang w:eastAsia="et-EE"/>
        </w:rPr>
      </w:pPr>
      <w:r w:rsidRPr="00FE14C3">
        <w:rPr>
          <w:rFonts w:eastAsia="Times New Roman"/>
          <w:color w:val="202020"/>
          <w:lang w:eastAsia="et-EE"/>
        </w:rPr>
        <w:t>(</w:t>
      </w:r>
      <w:r>
        <w:rPr>
          <w:rFonts w:eastAsia="Times New Roman"/>
          <w:color w:val="202020"/>
          <w:lang w:eastAsia="et-EE"/>
        </w:rPr>
        <w:t>4</w:t>
      </w:r>
      <w:r w:rsidRPr="00FE14C3">
        <w:rPr>
          <w:rFonts w:eastAsia="Times New Roman"/>
          <w:color w:val="202020"/>
          <w:lang w:eastAsia="et-EE"/>
        </w:rPr>
        <w:t xml:space="preserve">) </w:t>
      </w:r>
      <w:r>
        <w:rPr>
          <w:rFonts w:eastAsia="Times New Roman"/>
          <w:color w:val="202020"/>
          <w:lang w:eastAsia="et-EE"/>
        </w:rPr>
        <w:t xml:space="preserve">Üle </w:t>
      </w:r>
      <w:r w:rsidRPr="00FE14C3">
        <w:rPr>
          <w:rFonts w:eastAsia="Times New Roman"/>
          <w:lang w:eastAsia="et-EE"/>
        </w:rPr>
        <w:t>35</w:t>
      </w:r>
      <w:r>
        <w:rPr>
          <w:rFonts w:eastAsia="Times New Roman"/>
          <w:color w:val="202020"/>
          <w:lang w:eastAsia="et-EE"/>
        </w:rPr>
        <w:t>-kuupmeetrise</w:t>
      </w:r>
      <w:r w:rsidRPr="00FE14C3">
        <w:rPr>
          <w:rFonts w:eastAsia="Times New Roman"/>
          <w:color w:val="202020"/>
          <w:lang w:eastAsia="et-EE"/>
        </w:rPr>
        <w:t xml:space="preserve"> mahutavusega </w:t>
      </w:r>
      <w:r>
        <w:rPr>
          <w:rFonts w:eastAsia="Times New Roman"/>
          <w:color w:val="202020"/>
          <w:lang w:eastAsia="et-EE"/>
        </w:rPr>
        <w:t xml:space="preserve">hapniku hoiukoha </w:t>
      </w:r>
      <w:r w:rsidRPr="00FE14C3">
        <w:rPr>
          <w:rFonts w:eastAsia="Times New Roman"/>
          <w:color w:val="202020"/>
          <w:lang w:eastAsia="et-EE"/>
        </w:rPr>
        <w:t xml:space="preserve">kuja määratakse ehitusprojektis igal üksikjuhul eraldi </w:t>
      </w:r>
      <w:r w:rsidR="008F18B9" w:rsidRPr="008F18B9">
        <w:rPr>
          <w:rFonts w:eastAsia="Times New Roman"/>
          <w:color w:val="202020"/>
          <w:highlight w:val="yellow"/>
          <w:lang w:eastAsia="et-EE"/>
        </w:rPr>
        <w:t>riskide hindamise</w:t>
      </w:r>
      <w:r w:rsidRPr="00FE14C3">
        <w:rPr>
          <w:rFonts w:eastAsia="Times New Roman"/>
          <w:color w:val="202020"/>
          <w:lang w:eastAsia="et-EE"/>
        </w:rPr>
        <w:t xml:space="preserve"> põhjal, kuid see ei tohi olla väiksem kui</w:t>
      </w:r>
      <w:r>
        <w:rPr>
          <w:rFonts w:eastAsia="Times New Roman"/>
          <w:color w:val="202020"/>
          <w:lang w:eastAsia="et-EE"/>
        </w:rPr>
        <w:t xml:space="preserve"> </w:t>
      </w:r>
      <w:r w:rsidRPr="00FE14C3">
        <w:rPr>
          <w:rFonts w:eastAsia="Times New Roman"/>
          <w:color w:val="202020"/>
          <w:lang w:eastAsia="et-EE"/>
        </w:rPr>
        <w:t>käesoleva paragrahvi</w:t>
      </w:r>
      <w:r>
        <w:rPr>
          <w:rFonts w:eastAsia="Times New Roman"/>
          <w:color w:val="202020"/>
          <w:lang w:eastAsia="et-EE"/>
        </w:rPr>
        <w:t xml:space="preserve"> </w:t>
      </w:r>
      <w:r w:rsidRPr="00FE14C3">
        <w:rPr>
          <w:rFonts w:eastAsia="Times New Roman"/>
          <w:color w:val="202020"/>
          <w:lang w:eastAsia="et-EE"/>
        </w:rPr>
        <w:t xml:space="preserve">lõikes </w:t>
      </w:r>
      <w:r>
        <w:rPr>
          <w:rFonts w:eastAsia="Times New Roman"/>
          <w:color w:val="202020"/>
          <w:lang w:eastAsia="et-EE"/>
        </w:rPr>
        <w:t>2</w:t>
      </w:r>
      <w:r w:rsidRPr="00FE14C3">
        <w:rPr>
          <w:rFonts w:eastAsia="Times New Roman"/>
          <w:color w:val="202020"/>
          <w:lang w:eastAsia="et-EE"/>
        </w:rPr>
        <w:t xml:space="preserve"> sätestatud </w:t>
      </w:r>
      <w:r>
        <w:rPr>
          <w:rFonts w:eastAsia="Times New Roman"/>
          <w:color w:val="202020"/>
          <w:lang w:eastAsia="et-EE"/>
        </w:rPr>
        <w:t xml:space="preserve">20- kuni </w:t>
      </w:r>
      <w:r w:rsidRPr="00FE14C3">
        <w:rPr>
          <w:rFonts w:eastAsia="Times New Roman"/>
          <w:color w:val="202020"/>
          <w:lang w:eastAsia="et-EE"/>
        </w:rPr>
        <w:t>35</w:t>
      </w:r>
      <w:r>
        <w:rPr>
          <w:rFonts w:eastAsia="Times New Roman"/>
          <w:color w:val="202020"/>
          <w:lang w:eastAsia="et-EE"/>
        </w:rPr>
        <w:t>-kuupmeetrise</w:t>
      </w:r>
      <w:r w:rsidRPr="00FE14C3">
        <w:rPr>
          <w:rFonts w:eastAsia="Times New Roman"/>
          <w:color w:val="202020"/>
          <w:lang w:eastAsia="et-EE"/>
        </w:rPr>
        <w:t xml:space="preserve"> mahutavusega </w:t>
      </w:r>
      <w:r>
        <w:rPr>
          <w:rFonts w:eastAsia="Times New Roman"/>
          <w:color w:val="202020"/>
          <w:lang w:eastAsia="et-EE"/>
        </w:rPr>
        <w:t xml:space="preserve">hoiukoha </w:t>
      </w:r>
      <w:r w:rsidRPr="00791985">
        <w:rPr>
          <w:rFonts w:eastAsia="Times New Roman"/>
          <w:color w:val="202020"/>
          <w:lang w:eastAsia="et-EE"/>
        </w:rPr>
        <w:t>või selle mahuti</w:t>
      </w:r>
      <w:r>
        <w:rPr>
          <w:rFonts w:eastAsia="Times New Roman"/>
          <w:color w:val="202020"/>
          <w:lang w:eastAsia="et-EE"/>
        </w:rPr>
        <w:t xml:space="preserve"> </w:t>
      </w:r>
      <w:r w:rsidRPr="006E5544">
        <w:rPr>
          <w:rFonts w:eastAsia="Times New Roman"/>
          <w:color w:val="202020"/>
          <w:lang w:eastAsia="et-EE"/>
        </w:rPr>
        <w:t>kuja</w:t>
      </w:r>
      <w:r w:rsidRPr="00FE14C3">
        <w:rPr>
          <w:rFonts w:eastAsia="Times New Roman"/>
          <w:color w:val="202020"/>
          <w:lang w:eastAsia="et-EE"/>
        </w:rPr>
        <w:t>.</w:t>
      </w:r>
    </w:p>
    <w:p w14:paraId="06ABB27F" w14:textId="77777777" w:rsidR="006A6EF3" w:rsidRPr="00FE14C3" w:rsidRDefault="006A6EF3" w:rsidP="006A6EF3">
      <w:pPr>
        <w:pStyle w:val="NoSpacing"/>
        <w:jc w:val="both"/>
        <w:rPr>
          <w:rFonts w:eastAsia="Times New Roman"/>
          <w:color w:val="202020"/>
          <w:lang w:eastAsia="et-EE"/>
        </w:rPr>
      </w:pPr>
    </w:p>
    <w:p w14:paraId="03EB72F4" w14:textId="77777777" w:rsidR="006A6EF3" w:rsidRPr="00FE14C3" w:rsidRDefault="006A6EF3" w:rsidP="006A6EF3">
      <w:pPr>
        <w:pStyle w:val="NoSpacing"/>
        <w:jc w:val="both"/>
        <w:rPr>
          <w:rFonts w:eastAsia="Times New Roman"/>
          <w:color w:val="202020"/>
          <w:lang w:eastAsia="et-EE"/>
        </w:rPr>
      </w:pPr>
      <w:r w:rsidRPr="00FE14C3">
        <w:rPr>
          <w:rFonts w:eastAsia="Times New Roman"/>
          <w:color w:val="202020"/>
          <w:lang w:eastAsia="et-EE"/>
        </w:rPr>
        <w:t>(</w:t>
      </w:r>
      <w:r>
        <w:rPr>
          <w:rFonts w:eastAsia="Times New Roman"/>
          <w:color w:val="202020"/>
          <w:lang w:eastAsia="et-EE"/>
        </w:rPr>
        <w:t>5</w:t>
      </w:r>
      <w:r w:rsidRPr="00FE14C3">
        <w:rPr>
          <w:rFonts w:eastAsia="Times New Roman"/>
          <w:color w:val="202020"/>
          <w:lang w:eastAsia="et-EE"/>
        </w:rPr>
        <w:t xml:space="preserve">) Ehitises ei ladustata ühes ruumis või laosektsioonis põlevgaasi koos hapnikuga, välja arvatud </w:t>
      </w:r>
      <w:r>
        <w:rPr>
          <w:rFonts w:eastAsia="Times New Roman"/>
          <w:color w:val="202020"/>
          <w:lang w:eastAsia="et-EE"/>
        </w:rPr>
        <w:t>juhul</w:t>
      </w:r>
      <w:r w:rsidRPr="00FE14C3">
        <w:rPr>
          <w:rFonts w:eastAsia="Times New Roman"/>
          <w:color w:val="202020"/>
          <w:lang w:eastAsia="et-EE"/>
        </w:rPr>
        <w:t>, kui seadme tööks on vaja korraga nii põlevgaasi kui ka hapnikku.</w:t>
      </w:r>
    </w:p>
    <w:p w14:paraId="7AA5B2AF" w14:textId="77777777" w:rsidR="006A6EF3" w:rsidRPr="00FE14C3" w:rsidRDefault="006A6EF3" w:rsidP="006A6EF3">
      <w:pPr>
        <w:pStyle w:val="NoSpacing"/>
        <w:jc w:val="both"/>
        <w:rPr>
          <w:rFonts w:eastAsia="Times New Roman"/>
          <w:color w:val="202020"/>
          <w:lang w:eastAsia="et-EE"/>
        </w:rPr>
      </w:pPr>
    </w:p>
    <w:p w14:paraId="41C4DEAE" w14:textId="771A80C3" w:rsidR="006A6EF3" w:rsidRPr="00FE14C3" w:rsidRDefault="006A6EF3" w:rsidP="006A6EF3">
      <w:pPr>
        <w:pStyle w:val="NoSpacing"/>
        <w:jc w:val="both"/>
        <w:rPr>
          <w:rFonts w:eastAsia="Times New Roman"/>
          <w:color w:val="202020"/>
          <w:lang w:eastAsia="et-EE"/>
        </w:rPr>
      </w:pPr>
      <w:r>
        <w:rPr>
          <w:rFonts w:eastAsia="Times New Roman"/>
          <w:color w:val="202020"/>
          <w:lang w:eastAsia="et-EE"/>
        </w:rPr>
        <w:t xml:space="preserve">(6) </w:t>
      </w:r>
      <w:r w:rsidRPr="00FE14C3">
        <w:rPr>
          <w:rFonts w:eastAsia="Times New Roman"/>
          <w:color w:val="202020"/>
          <w:lang w:eastAsia="et-EE"/>
        </w:rPr>
        <w:t xml:space="preserve">Hapnikuballoon ei tohi puutuda kokku rasva, õli </w:t>
      </w:r>
      <w:r>
        <w:rPr>
          <w:rFonts w:eastAsia="Times New Roman"/>
          <w:color w:val="202020"/>
          <w:lang w:eastAsia="et-EE"/>
        </w:rPr>
        <w:t>ega</w:t>
      </w:r>
      <w:r w:rsidRPr="00FE14C3">
        <w:rPr>
          <w:rFonts w:eastAsia="Times New Roman"/>
          <w:color w:val="202020"/>
          <w:lang w:eastAsia="et-EE"/>
        </w:rPr>
        <w:t xml:space="preserve"> muu </w:t>
      </w:r>
      <w:r w:rsidR="0045706B" w:rsidRPr="009129E8">
        <w:rPr>
          <w:rFonts w:eastAsia="Times New Roman"/>
          <w:color w:val="202020"/>
          <w:highlight w:val="yellow"/>
          <w:lang w:eastAsia="et-EE"/>
        </w:rPr>
        <w:t>tuleohtliku vedeliku ega tuleohtliku gaasiga</w:t>
      </w:r>
      <w:r w:rsidRPr="009129E8">
        <w:rPr>
          <w:rFonts w:eastAsia="Times New Roman"/>
          <w:color w:val="202020"/>
          <w:highlight w:val="yellow"/>
          <w:lang w:eastAsia="et-EE"/>
        </w:rPr>
        <w:t>.</w:t>
      </w:r>
    </w:p>
    <w:p w14:paraId="389FA3D6" w14:textId="77777777" w:rsidR="006A6EF3" w:rsidRPr="00FE14C3" w:rsidRDefault="006A6EF3" w:rsidP="006A6EF3">
      <w:pPr>
        <w:pStyle w:val="NoSpacing"/>
        <w:rPr>
          <w:rFonts w:eastAsia="Times New Roman"/>
          <w:color w:val="202020"/>
          <w:lang w:eastAsia="et-EE"/>
        </w:rPr>
      </w:pPr>
    </w:p>
    <w:bookmarkEnd w:id="41"/>
    <w:p w14:paraId="5F5D0E6D" w14:textId="77777777" w:rsidR="006A6EF3" w:rsidRPr="00FE14C3" w:rsidRDefault="006A6EF3" w:rsidP="006A6EF3">
      <w:pPr>
        <w:pStyle w:val="NoSpacing"/>
        <w:keepNext/>
        <w:jc w:val="center"/>
        <w:rPr>
          <w:b/>
          <w:bCs/>
        </w:rPr>
      </w:pPr>
      <w:r w:rsidRPr="00FE14C3">
        <w:rPr>
          <w:b/>
          <w:bCs/>
          <w:color w:val="000000" w:themeColor="text1"/>
        </w:rPr>
        <w:t>4. peatükk</w:t>
      </w:r>
    </w:p>
    <w:p w14:paraId="0FFF4298" w14:textId="77777777" w:rsidR="006A6EF3" w:rsidRPr="00FE14C3" w:rsidRDefault="006A6EF3" w:rsidP="006A6EF3">
      <w:pPr>
        <w:pStyle w:val="NoSpacing"/>
        <w:keepNext/>
        <w:jc w:val="center"/>
        <w:rPr>
          <w:b/>
          <w:bCs/>
          <w:color w:val="000000" w:themeColor="text1"/>
        </w:rPr>
      </w:pPr>
      <w:r w:rsidRPr="00FE14C3">
        <w:rPr>
          <w:b/>
          <w:bCs/>
          <w:color w:val="000000" w:themeColor="text1"/>
        </w:rPr>
        <w:t>Rakendussätted</w:t>
      </w:r>
    </w:p>
    <w:p w14:paraId="4EAA7046" w14:textId="77777777" w:rsidR="006A6EF3" w:rsidRPr="00FE14C3" w:rsidRDefault="006A6EF3" w:rsidP="006A6EF3">
      <w:pPr>
        <w:pStyle w:val="NoSpacing"/>
        <w:keepNext/>
      </w:pPr>
    </w:p>
    <w:p w14:paraId="7BA209F6" w14:textId="435E3351" w:rsidR="006A6EF3" w:rsidRPr="00FE14C3" w:rsidRDefault="006A6EF3" w:rsidP="006A6EF3">
      <w:pPr>
        <w:pStyle w:val="NoSpacing"/>
        <w:rPr>
          <w:b/>
        </w:rPr>
      </w:pPr>
      <w:r w:rsidRPr="00FE14C3">
        <w:rPr>
          <w:b/>
        </w:rPr>
        <w:t>§ 1</w:t>
      </w:r>
      <w:r w:rsidR="00C76CEB">
        <w:rPr>
          <w:b/>
        </w:rPr>
        <w:t>3</w:t>
      </w:r>
      <w:r w:rsidRPr="00FE14C3">
        <w:rPr>
          <w:b/>
        </w:rPr>
        <w:t xml:space="preserve">. </w:t>
      </w:r>
      <w:r w:rsidR="00C71201">
        <w:rPr>
          <w:b/>
        </w:rPr>
        <w:t>N</w:t>
      </w:r>
      <w:r w:rsidRPr="00E045F0">
        <w:rPr>
          <w:b/>
        </w:rPr>
        <w:t>õuete rakendamine</w:t>
      </w:r>
    </w:p>
    <w:p w14:paraId="12652F16" w14:textId="77777777" w:rsidR="006A6EF3" w:rsidRDefault="006A6EF3" w:rsidP="006A6EF3">
      <w:pPr>
        <w:pStyle w:val="NoSpacing"/>
      </w:pPr>
    </w:p>
    <w:p w14:paraId="129D89A2" w14:textId="23B15FD1" w:rsidR="00C71201" w:rsidRPr="00FE14C3" w:rsidRDefault="00C71201" w:rsidP="00C71201">
      <w:pPr>
        <w:pStyle w:val="NoSpacing"/>
        <w:jc w:val="both"/>
      </w:pPr>
      <w:r w:rsidRPr="00C71201">
        <w:rPr>
          <w:highlight w:val="yellow"/>
        </w:rPr>
        <w:t xml:space="preserve">(1) Käesoleva määruse lisa 3 </w:t>
      </w:r>
      <w:r w:rsidR="0047587A">
        <w:rPr>
          <w:highlight w:val="yellow"/>
        </w:rPr>
        <w:t>kasutuselevõtmine tagatakse</w:t>
      </w:r>
      <w:r w:rsidRPr="00C71201">
        <w:rPr>
          <w:highlight w:val="yellow"/>
        </w:rPr>
        <w:t xml:space="preserve"> hiljemalt 1. jaanuaril 2025. aastal.</w:t>
      </w:r>
      <w:r>
        <w:t xml:space="preserve"> </w:t>
      </w:r>
    </w:p>
    <w:p w14:paraId="4A702449" w14:textId="77777777" w:rsidR="00C71201" w:rsidRDefault="00C71201" w:rsidP="006A6EF3">
      <w:pPr>
        <w:pStyle w:val="NoSpacing"/>
      </w:pPr>
    </w:p>
    <w:p w14:paraId="06A54EFE" w14:textId="69024749" w:rsidR="006A6EF3" w:rsidRDefault="00C71201" w:rsidP="006A6EF3">
      <w:pPr>
        <w:pStyle w:val="NoSpacing"/>
      </w:pPr>
      <w:r>
        <w:t xml:space="preserve">(2) </w:t>
      </w:r>
      <w:r w:rsidR="005843F4" w:rsidRPr="005843F4">
        <w:t>Käesoleva määruse §-e 1</w:t>
      </w:r>
      <w:r w:rsidR="00C76CEB">
        <w:t>1</w:t>
      </w:r>
      <w:r w:rsidR="005843F4" w:rsidRPr="005843F4">
        <w:t xml:space="preserve"> ja 1</w:t>
      </w:r>
      <w:r w:rsidR="00C76CEB">
        <w:t>2</w:t>
      </w:r>
      <w:r w:rsidR="005843F4" w:rsidRPr="005843F4">
        <w:t xml:space="preserve"> ei kohaldata enne käesoleva määruse jõustumist ehitatud ja ehitamisel olevale ammoniaagirajatisele ja hapniku hoiukohale</w:t>
      </w:r>
      <w:r w:rsidR="005843F4">
        <w:t>.</w:t>
      </w:r>
    </w:p>
    <w:p w14:paraId="37CEB967" w14:textId="77777777" w:rsidR="005843F4" w:rsidRPr="00FE14C3" w:rsidRDefault="005843F4" w:rsidP="006A6EF3">
      <w:pPr>
        <w:pStyle w:val="NoSpacing"/>
        <w:rPr>
          <w:b/>
          <w:bCs/>
        </w:rPr>
      </w:pPr>
    </w:p>
    <w:p w14:paraId="0ED41E19" w14:textId="24FA2606" w:rsidR="006A6EF3" w:rsidRPr="00FE14C3" w:rsidRDefault="006A6EF3" w:rsidP="006A6EF3">
      <w:pPr>
        <w:pStyle w:val="NoSpacing"/>
        <w:rPr>
          <w:b/>
          <w:bCs/>
        </w:rPr>
      </w:pPr>
      <w:r w:rsidRPr="00FE14C3">
        <w:rPr>
          <w:b/>
          <w:bCs/>
        </w:rPr>
        <w:t>§ 1</w:t>
      </w:r>
      <w:r w:rsidR="00C76CEB">
        <w:rPr>
          <w:b/>
          <w:bCs/>
        </w:rPr>
        <w:t>4</w:t>
      </w:r>
      <w:r w:rsidRPr="00FE14C3">
        <w:rPr>
          <w:b/>
          <w:bCs/>
        </w:rPr>
        <w:t>. Määruse kehtetuks tunnistamine</w:t>
      </w:r>
    </w:p>
    <w:p w14:paraId="7A9364EB" w14:textId="77777777" w:rsidR="006A6EF3" w:rsidRPr="00FE14C3" w:rsidRDefault="006A6EF3" w:rsidP="006A6EF3">
      <w:pPr>
        <w:pStyle w:val="NoSpacing"/>
        <w:rPr>
          <w:b/>
          <w:bCs/>
        </w:rPr>
      </w:pPr>
    </w:p>
    <w:p w14:paraId="03938249" w14:textId="77777777" w:rsidR="006A6EF3" w:rsidRPr="00FE14C3" w:rsidRDefault="006A6EF3" w:rsidP="006A6EF3">
      <w:pPr>
        <w:pStyle w:val="NoSpacing"/>
        <w:jc w:val="both"/>
      </w:pPr>
      <w:r w:rsidRPr="00FE14C3">
        <w:t>Siseministri 2. septembri 2010. aasta määrus nr 44 „Põlevmaterjalide ja ohtlike ainete ladustamise tuleohutusnõuded“ tunnistatakse kehtetuks.</w:t>
      </w:r>
    </w:p>
    <w:p w14:paraId="4CF9E82F" w14:textId="77777777" w:rsidR="006A6EF3" w:rsidRPr="00FE14C3" w:rsidRDefault="006A6EF3" w:rsidP="006A6EF3">
      <w:pPr>
        <w:pStyle w:val="NoSpacing"/>
      </w:pPr>
    </w:p>
    <w:p w14:paraId="2A4D3FB9" w14:textId="09EE0866" w:rsidR="006A6EF3" w:rsidRPr="00FE14C3" w:rsidRDefault="006A6EF3" w:rsidP="006A6EF3">
      <w:pPr>
        <w:pStyle w:val="NoSpacing"/>
        <w:rPr>
          <w:b/>
          <w:bCs/>
        </w:rPr>
      </w:pPr>
      <w:r w:rsidRPr="00FE14C3">
        <w:rPr>
          <w:b/>
          <w:bCs/>
        </w:rPr>
        <w:t>§ 1</w:t>
      </w:r>
      <w:r w:rsidR="00C76CEB">
        <w:rPr>
          <w:b/>
          <w:bCs/>
        </w:rPr>
        <w:t>5</w:t>
      </w:r>
      <w:r w:rsidRPr="00FE14C3">
        <w:rPr>
          <w:b/>
          <w:bCs/>
        </w:rPr>
        <w:t>. Määruse jõustumine</w:t>
      </w:r>
    </w:p>
    <w:p w14:paraId="70925E37" w14:textId="77777777" w:rsidR="006A6EF3" w:rsidRPr="00FE14C3" w:rsidRDefault="006A6EF3" w:rsidP="006A6EF3">
      <w:pPr>
        <w:pStyle w:val="NoSpacing"/>
      </w:pPr>
    </w:p>
    <w:p w14:paraId="3A356528" w14:textId="74CF46F8" w:rsidR="006A6EF3" w:rsidRPr="00FE14C3" w:rsidRDefault="006A6EF3" w:rsidP="006A6EF3">
      <w:pPr>
        <w:pStyle w:val="NoSpacing"/>
      </w:pPr>
      <w:r w:rsidRPr="00FE14C3">
        <w:t xml:space="preserve">Määrus jõustub </w:t>
      </w:r>
      <w:r w:rsidRPr="008A3AEF">
        <w:rPr>
          <w:highlight w:val="yellow"/>
        </w:rPr>
        <w:t xml:space="preserve">1. </w:t>
      </w:r>
      <w:r w:rsidR="008A3AEF" w:rsidRPr="003108C9">
        <w:rPr>
          <w:highlight w:val="yellow"/>
        </w:rPr>
        <w:t>juuli</w:t>
      </w:r>
      <w:r w:rsidR="00990E6F">
        <w:rPr>
          <w:highlight w:val="yellow"/>
        </w:rPr>
        <w:t>l</w:t>
      </w:r>
      <w:r w:rsidRPr="003108C9">
        <w:rPr>
          <w:highlight w:val="yellow"/>
        </w:rPr>
        <w:t xml:space="preserve"> </w:t>
      </w:r>
      <w:r w:rsidRPr="008A3AEF">
        <w:rPr>
          <w:highlight w:val="yellow"/>
        </w:rPr>
        <w:t>2024. aastal</w:t>
      </w:r>
      <w:r w:rsidRPr="00FE14C3">
        <w:t>.</w:t>
      </w:r>
    </w:p>
    <w:p w14:paraId="2D768F11" w14:textId="77777777" w:rsidR="006A6EF3" w:rsidRDefault="006A6EF3" w:rsidP="006A6EF3">
      <w:pPr>
        <w:pStyle w:val="NoSpacing"/>
      </w:pPr>
    </w:p>
    <w:p w14:paraId="385B495B" w14:textId="77777777" w:rsidR="006A6EF3" w:rsidRDefault="006A6EF3" w:rsidP="006A6EF3">
      <w:pPr>
        <w:pStyle w:val="NoSpacing"/>
      </w:pPr>
    </w:p>
    <w:p w14:paraId="2119FB28" w14:textId="77777777" w:rsidR="006A6EF3" w:rsidRPr="00FE14C3" w:rsidRDefault="006A6EF3" w:rsidP="006A6EF3">
      <w:pPr>
        <w:pStyle w:val="NoSpacing"/>
      </w:pPr>
    </w:p>
    <w:p w14:paraId="7CC4F1DD" w14:textId="77777777" w:rsidR="006A6EF3" w:rsidRPr="00FE14C3" w:rsidRDefault="006A6EF3" w:rsidP="006A6EF3">
      <w:pPr>
        <w:pStyle w:val="NoSpacing"/>
        <w:rPr>
          <w:color w:val="000000" w:themeColor="text1"/>
        </w:rPr>
      </w:pPr>
      <w:r w:rsidRPr="00FE14C3">
        <w:rPr>
          <w:color w:val="000000" w:themeColor="text1"/>
        </w:rPr>
        <w:t>(allkirjastatud digitaalselt)</w:t>
      </w:r>
    </w:p>
    <w:p w14:paraId="2A7F9E4D" w14:textId="77777777" w:rsidR="006A6EF3" w:rsidRPr="00FE14C3" w:rsidRDefault="006A6EF3" w:rsidP="006A6EF3">
      <w:pPr>
        <w:pStyle w:val="NoSpacing"/>
      </w:pPr>
    </w:p>
    <w:p w14:paraId="7CE8C2EA" w14:textId="77777777" w:rsidR="006A6EF3" w:rsidRPr="00FE14C3" w:rsidRDefault="006A6EF3" w:rsidP="006A6EF3">
      <w:pPr>
        <w:pStyle w:val="NoSpacing"/>
      </w:pPr>
      <w:r w:rsidRPr="00FE14C3">
        <w:t>Lauri Läänemets</w:t>
      </w:r>
    </w:p>
    <w:p w14:paraId="088A8E23" w14:textId="77777777" w:rsidR="006A6EF3" w:rsidRPr="00FE14C3" w:rsidRDefault="006A6EF3" w:rsidP="006A6EF3">
      <w:pPr>
        <w:pStyle w:val="NoSpacing"/>
      </w:pPr>
      <w:r w:rsidRPr="00FE14C3">
        <w:t>siseminister</w:t>
      </w:r>
    </w:p>
    <w:p w14:paraId="467B8365" w14:textId="77777777" w:rsidR="006A6EF3" w:rsidRPr="00FE14C3" w:rsidRDefault="006A6EF3" w:rsidP="006A6EF3">
      <w:pPr>
        <w:pStyle w:val="NoSpacing"/>
      </w:pPr>
    </w:p>
    <w:p w14:paraId="0B6C99C1" w14:textId="77777777" w:rsidR="006A6EF3" w:rsidRPr="00FE14C3" w:rsidRDefault="006A6EF3" w:rsidP="006A6EF3">
      <w:pPr>
        <w:pStyle w:val="NoSpacing"/>
      </w:pPr>
    </w:p>
    <w:p w14:paraId="60532F58" w14:textId="77777777" w:rsidR="006A6EF3" w:rsidRPr="00FE14C3" w:rsidRDefault="006A6EF3" w:rsidP="006A6EF3">
      <w:pPr>
        <w:pStyle w:val="NoSpacing"/>
        <w:rPr>
          <w:color w:val="000000" w:themeColor="text1"/>
        </w:rPr>
      </w:pPr>
      <w:r w:rsidRPr="00FE14C3">
        <w:rPr>
          <w:color w:val="000000" w:themeColor="text1"/>
        </w:rPr>
        <w:t>(allkirjastatud digitaalselt)</w:t>
      </w:r>
    </w:p>
    <w:p w14:paraId="724C1F94" w14:textId="77777777" w:rsidR="006A6EF3" w:rsidRPr="00FE14C3" w:rsidRDefault="006A6EF3" w:rsidP="006A6EF3">
      <w:pPr>
        <w:pStyle w:val="NoSpacing"/>
      </w:pPr>
    </w:p>
    <w:p w14:paraId="6D645E15" w14:textId="77777777" w:rsidR="006A6EF3" w:rsidRPr="00FE14C3" w:rsidRDefault="006A6EF3" w:rsidP="006A6EF3">
      <w:pPr>
        <w:pStyle w:val="NoSpacing"/>
      </w:pPr>
      <w:r w:rsidRPr="00FE14C3">
        <w:t>Tarmo Miilits</w:t>
      </w:r>
    </w:p>
    <w:p w14:paraId="3E7A4C6E" w14:textId="77777777" w:rsidR="006A6EF3" w:rsidRPr="00FE14C3" w:rsidRDefault="006A6EF3" w:rsidP="006A6EF3">
      <w:pPr>
        <w:pStyle w:val="NoSpacing"/>
      </w:pPr>
      <w:r w:rsidRPr="00FE14C3">
        <w:t>kantsler</w:t>
      </w:r>
    </w:p>
    <w:p w14:paraId="74D2FB17" w14:textId="77777777" w:rsidR="006A6EF3" w:rsidRPr="00FE14C3" w:rsidRDefault="006A6EF3" w:rsidP="006A6EF3">
      <w:pPr>
        <w:pStyle w:val="NoSpacing"/>
      </w:pPr>
    </w:p>
    <w:p w14:paraId="5CF7871B" w14:textId="77777777" w:rsidR="006A6EF3" w:rsidRPr="00FE14C3" w:rsidRDefault="006A6EF3" w:rsidP="006A6EF3">
      <w:pPr>
        <w:pStyle w:val="NoSpacing"/>
      </w:pPr>
    </w:p>
    <w:p w14:paraId="1F070A6D" w14:textId="77777777" w:rsidR="006A6EF3" w:rsidRPr="00FE14C3" w:rsidRDefault="006A6EF3" w:rsidP="006A6EF3">
      <w:pPr>
        <w:pStyle w:val="NoSpacing"/>
      </w:pPr>
    </w:p>
    <w:p w14:paraId="6C27B57C" w14:textId="77777777" w:rsidR="006A6EF3" w:rsidRPr="00FE14C3" w:rsidRDefault="006A6EF3" w:rsidP="006A6EF3">
      <w:pPr>
        <w:pStyle w:val="NoSpacing"/>
        <w:jc w:val="both"/>
      </w:pPr>
      <w:r w:rsidRPr="00FE14C3">
        <w:t>Lisa 1. P</w:t>
      </w:r>
      <w:r>
        <w:t>õlevmaterjali ohutu kaugus</w:t>
      </w:r>
      <w:r w:rsidRPr="00FE14C3">
        <w:t xml:space="preserve"> küttesüsteemi ja muu kuuma välispinnaga seadme välispinnast</w:t>
      </w:r>
    </w:p>
    <w:p w14:paraId="4A6A5799" w14:textId="77777777" w:rsidR="006A6EF3" w:rsidRPr="00FE14C3" w:rsidRDefault="006A6EF3" w:rsidP="006A6EF3">
      <w:pPr>
        <w:pStyle w:val="NoSpacing"/>
        <w:jc w:val="both"/>
      </w:pPr>
      <w:r w:rsidRPr="00FE14C3">
        <w:t>Lisa 2. Põlevma</w:t>
      </w:r>
      <w:r>
        <w:t xml:space="preserve">terjali </w:t>
      </w:r>
      <w:r w:rsidRPr="00F632E0">
        <w:t>lahtise ladustamise</w:t>
      </w:r>
      <w:r>
        <w:t xml:space="preserve"> plaani näidis</w:t>
      </w:r>
    </w:p>
    <w:p w14:paraId="6CAF64AB" w14:textId="77777777" w:rsidR="006A6EF3" w:rsidRDefault="006A6EF3" w:rsidP="006A6EF3">
      <w:pPr>
        <w:pStyle w:val="NoSpacing"/>
        <w:jc w:val="both"/>
      </w:pPr>
      <w:r w:rsidRPr="00FE14C3">
        <w:t>Li</w:t>
      </w:r>
      <w:r>
        <w:t>sa 3. Ohtlike ainete ühtesobivus</w:t>
      </w:r>
    </w:p>
    <w:p w14:paraId="1FB5D707" w14:textId="77777777" w:rsidR="006A6EF3" w:rsidRDefault="006A6EF3" w:rsidP="006A6EF3">
      <w:pPr>
        <w:pStyle w:val="NoSpacing"/>
        <w:jc w:val="both"/>
      </w:pPr>
    </w:p>
    <w:p w14:paraId="1E06F865" w14:textId="77777777" w:rsidR="006A6EF3" w:rsidRDefault="006A6EF3" w:rsidP="006A6EF3">
      <w:pPr>
        <w:pStyle w:val="NoSpacing"/>
        <w:jc w:val="both"/>
      </w:pPr>
    </w:p>
    <w:p w14:paraId="0C73EDCC" w14:textId="77777777" w:rsidR="006A6EF3" w:rsidRDefault="006A6EF3" w:rsidP="006A6EF3">
      <w:pPr>
        <w:pStyle w:val="NoSpacing"/>
        <w:jc w:val="both"/>
        <w:rPr>
          <w:iCs/>
        </w:rPr>
      </w:pPr>
      <w:r w:rsidRPr="001F195D">
        <w:rPr>
          <w:iCs/>
          <w:vertAlign w:val="superscript"/>
        </w:rPr>
        <w:t>1</w:t>
      </w:r>
      <w:r w:rsidRPr="007D15C5">
        <w:rPr>
          <w:iCs/>
        </w:rPr>
        <w:t xml:space="preserve"> </w:t>
      </w:r>
      <w:r w:rsidRPr="001F195D">
        <w:rPr>
          <w:iCs/>
        </w:rPr>
        <w:t>Ammoniaagi</w:t>
      </w:r>
      <w:r>
        <w:rPr>
          <w:iCs/>
        </w:rPr>
        <w:t xml:space="preserve">rajatise </w:t>
      </w:r>
      <w:r w:rsidRPr="001F195D">
        <w:rPr>
          <w:iCs/>
        </w:rPr>
        <w:t>tüüp:</w:t>
      </w:r>
    </w:p>
    <w:p w14:paraId="567659F0" w14:textId="77777777" w:rsidR="006A6EF3" w:rsidRDefault="006A6EF3" w:rsidP="006A6EF3">
      <w:pPr>
        <w:pStyle w:val="NoSpacing"/>
        <w:jc w:val="both"/>
        <w:rPr>
          <w:iCs/>
        </w:rPr>
      </w:pPr>
      <w:r w:rsidRPr="001F195D">
        <w:rPr>
          <w:iCs/>
        </w:rPr>
        <w:t>A</w:t>
      </w:r>
      <w:r>
        <w:rPr>
          <w:iCs/>
        </w:rPr>
        <w:t xml:space="preserve"> –</w:t>
      </w:r>
      <w:r w:rsidRPr="001F195D">
        <w:rPr>
          <w:iCs/>
        </w:rPr>
        <w:t xml:space="preserve"> </w:t>
      </w:r>
      <w:r>
        <w:rPr>
          <w:iCs/>
        </w:rPr>
        <w:t xml:space="preserve">rajatise </w:t>
      </w:r>
      <w:r w:rsidRPr="001F195D">
        <w:rPr>
          <w:iCs/>
        </w:rPr>
        <w:t xml:space="preserve">kõik seadmed on masina- või tootmisruumis, välja arvatud kondensaator ja selle torustik; </w:t>
      </w:r>
    </w:p>
    <w:p w14:paraId="15653A2F" w14:textId="77777777" w:rsidR="006A6EF3" w:rsidRPr="003E7458" w:rsidRDefault="006A6EF3" w:rsidP="006A6EF3">
      <w:pPr>
        <w:pStyle w:val="NoSpacing"/>
        <w:jc w:val="both"/>
      </w:pPr>
      <w:r w:rsidRPr="001F195D">
        <w:rPr>
          <w:iCs/>
        </w:rPr>
        <w:t>B</w:t>
      </w:r>
      <w:r>
        <w:rPr>
          <w:iCs/>
        </w:rPr>
        <w:t xml:space="preserve"> –</w:t>
      </w:r>
      <w:r w:rsidRPr="001F195D">
        <w:rPr>
          <w:iCs/>
        </w:rPr>
        <w:t xml:space="preserve"> muu kui A-tüüpi rajatis.</w:t>
      </w:r>
    </w:p>
    <w:p w14:paraId="053D0C06" w14:textId="7AD4E403" w:rsidR="001F195D" w:rsidRPr="003E7458" w:rsidRDefault="001F195D" w:rsidP="008A0A5B">
      <w:pPr>
        <w:pStyle w:val="NoSpacing"/>
        <w:jc w:val="both"/>
      </w:pPr>
    </w:p>
    <w:sectPr w:rsidR="001F195D" w:rsidRPr="003E7458" w:rsidSect="001A17EA">
      <w:footerReference w:type="default" r:id="rId12"/>
      <w:pgSz w:w="11906" w:h="16838"/>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ari Tikan" w:date="2024-03-06T13:53:00Z" w:initials="MT">
    <w:p w14:paraId="72C2CD68" w14:textId="77777777" w:rsidR="001E394C" w:rsidRDefault="001E394C" w:rsidP="00510A76">
      <w:pPr>
        <w:pStyle w:val="CommentText"/>
      </w:pPr>
      <w:r>
        <w:rPr>
          <w:rStyle w:val="CommentReference"/>
        </w:rPr>
        <w:annotationRef/>
      </w:r>
      <w:r>
        <w:t xml:space="preserve">Kui laiendaksime volitusnormi ohtliku kemikaaliga, siis tuleks määruses ikkagi nimetada, mis see ohtlik kemikaal on. Ja siis jääb "ohtlik kemikaal on ohtlik kemikaal kemikaaliseaduse tähenduses", mis omakorda viitab siis CLP määrusele. Hetkel volitusnormi pole plaanis muuta, kuid saame selle muudatuse uuesti kavasse võtta, kui TuOS muutmisse läheb. </w:t>
      </w:r>
    </w:p>
  </w:comment>
  <w:comment w:id="7" w:author="Mari Tikan" w:date="2024-03-06T13:55:00Z" w:initials="MT">
    <w:p w14:paraId="6F76F4FD" w14:textId="77777777" w:rsidR="001E394C" w:rsidRDefault="001E394C" w:rsidP="00871181">
      <w:pPr>
        <w:pStyle w:val="CommentText"/>
      </w:pPr>
      <w:r>
        <w:rPr>
          <w:rStyle w:val="CommentReference"/>
        </w:rPr>
        <w:annotationRef/>
      </w:r>
      <w:r>
        <w:t>Balloonigaasi nõuded on selgitatud seletuskirjas</w:t>
      </w:r>
    </w:p>
  </w:comment>
  <w:comment w:id="26" w:author="Mari Tikan" w:date="2024-03-06T14:10:00Z" w:initials="MT">
    <w:p w14:paraId="1DE0645B" w14:textId="77777777" w:rsidR="00A543B4" w:rsidRDefault="00A543B4" w:rsidP="007C43B5">
      <w:pPr>
        <w:pStyle w:val="CommentText"/>
      </w:pPr>
      <w:r>
        <w:rPr>
          <w:rStyle w:val="CommentReference"/>
        </w:rPr>
        <w:annotationRef/>
      </w:r>
      <w:r>
        <w:t>Viide ei tekita topeltregulatsiooni ning ei kohusta ega võimalda PÄAd tegema selle määruse üle järelevalvet</w:t>
      </w:r>
    </w:p>
  </w:comment>
  <w:comment w:id="31" w:author="Mari Tikan" w:date="2024-03-06T14:13:00Z" w:initials="MT">
    <w:p w14:paraId="192C5045" w14:textId="77777777" w:rsidR="00A543B4" w:rsidRDefault="00A543B4" w:rsidP="00581801">
      <w:pPr>
        <w:pStyle w:val="CommentText"/>
      </w:pPr>
      <w:r>
        <w:rPr>
          <w:rStyle w:val="CommentReference"/>
        </w:rPr>
        <w:annotationRef/>
      </w:r>
      <w:r>
        <w:t>Jätame siiski sellise jaotuse, ei hakka tegema eraldi klasse ja vahemaid ainetest lähtuvalt, piisavalt selge ja täidetav ning vahemaad tagavad ohutuse. Nö piiripealsed olukorrad selgitame SK-s lahti</w:t>
      </w:r>
    </w:p>
  </w:comment>
  <w:comment w:id="40" w:author="Mari Tikan" w:date="2024-03-06T10:42:00Z" w:initials="MT">
    <w:p w14:paraId="5ADB48D6" w14:textId="77777777" w:rsidR="00BD69DC" w:rsidRDefault="00BD69DC" w:rsidP="008D7432">
      <w:pPr>
        <w:pStyle w:val="CommentText"/>
      </w:pPr>
      <w:r>
        <w:rPr>
          <w:rStyle w:val="CommentReference"/>
        </w:rPr>
        <w:annotationRef/>
      </w:r>
      <w:r>
        <w:t>Vahemikud klapivad TUKESI vahemikega, esitame lihtsalt teisel kujul</w:t>
      </w:r>
    </w:p>
  </w:comment>
  <w:comment w:id="42" w:author="Mari Tikan" w:date="2024-03-06T10:43:00Z" w:initials="MT">
    <w:p w14:paraId="6AB1506A" w14:textId="77777777" w:rsidR="00BD69DC" w:rsidRDefault="00BD69DC" w:rsidP="009D0395">
      <w:pPr>
        <w:pStyle w:val="CommentText"/>
      </w:pPr>
      <w:r>
        <w:rPr>
          <w:rStyle w:val="CommentReference"/>
        </w:rPr>
        <w:annotationRef/>
      </w:r>
      <w:r>
        <w:t>Jääme selle juurde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2CD68" w15:done="0"/>
  <w15:commentEx w15:paraId="6F76F4FD" w15:done="0"/>
  <w15:commentEx w15:paraId="1DE0645B" w15:done="0"/>
  <w15:commentEx w15:paraId="192C5045" w15:done="0"/>
  <w15:commentEx w15:paraId="5ADB48D6" w15:done="0"/>
  <w15:commentEx w15:paraId="6AB150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2F3ED" w16cex:dateUtc="2024-03-06T11:53:00Z"/>
  <w16cex:commentExtensible w16cex:durableId="2992F448" w16cex:dateUtc="2024-03-06T11:55:00Z"/>
  <w16cex:commentExtensible w16cex:durableId="2992F7EE" w16cex:dateUtc="2024-03-06T12:10:00Z"/>
  <w16cex:commentExtensible w16cex:durableId="2992F86F" w16cex:dateUtc="2024-03-06T12:13:00Z"/>
  <w16cex:commentExtensible w16cex:durableId="2992C729" w16cex:dateUtc="2024-03-06T08:42:00Z"/>
  <w16cex:commentExtensible w16cex:durableId="2992C75D" w16cex:dateUtc="2024-03-06T0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2CD68" w16cid:durableId="2992F3ED"/>
  <w16cid:commentId w16cid:paraId="6F76F4FD" w16cid:durableId="2992F448"/>
  <w16cid:commentId w16cid:paraId="1DE0645B" w16cid:durableId="2992F7EE"/>
  <w16cid:commentId w16cid:paraId="192C5045" w16cid:durableId="2992F86F"/>
  <w16cid:commentId w16cid:paraId="5ADB48D6" w16cid:durableId="2992C729"/>
  <w16cid:commentId w16cid:paraId="6AB1506A" w16cid:durableId="2992C7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539C" w14:textId="77777777" w:rsidR="00DA427E" w:rsidRDefault="00DA427E" w:rsidP="00B36486">
      <w:pPr>
        <w:spacing w:after="0" w:line="240" w:lineRule="auto"/>
      </w:pPr>
      <w:r>
        <w:separator/>
      </w:r>
    </w:p>
  </w:endnote>
  <w:endnote w:type="continuationSeparator" w:id="0">
    <w:p w14:paraId="10B717F4" w14:textId="77777777" w:rsidR="00DA427E" w:rsidRDefault="00DA427E" w:rsidP="00B3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020768"/>
      <w:docPartObj>
        <w:docPartGallery w:val="Page Numbers (Bottom of Page)"/>
        <w:docPartUnique/>
      </w:docPartObj>
    </w:sdtPr>
    <w:sdtEndPr>
      <w:rPr>
        <w:rFonts w:ascii="Times New Roman" w:hAnsi="Times New Roman" w:cs="Times New Roman"/>
        <w:sz w:val="24"/>
        <w:szCs w:val="24"/>
      </w:rPr>
    </w:sdtEndPr>
    <w:sdtContent>
      <w:p w14:paraId="77F9BCE9" w14:textId="2E089741" w:rsidR="00D47DB3" w:rsidRPr="00535A7B" w:rsidRDefault="00D47DB3">
        <w:pPr>
          <w:pStyle w:val="Footer"/>
          <w:jc w:val="center"/>
          <w:rPr>
            <w:rFonts w:ascii="Times New Roman" w:hAnsi="Times New Roman" w:cs="Times New Roman"/>
            <w:sz w:val="24"/>
            <w:szCs w:val="24"/>
          </w:rPr>
        </w:pPr>
        <w:r w:rsidRPr="00535A7B">
          <w:rPr>
            <w:rFonts w:ascii="Times New Roman" w:hAnsi="Times New Roman" w:cs="Times New Roman"/>
            <w:sz w:val="24"/>
            <w:szCs w:val="24"/>
          </w:rPr>
          <w:fldChar w:fldCharType="begin"/>
        </w:r>
        <w:r w:rsidRPr="00535A7B">
          <w:rPr>
            <w:rFonts w:ascii="Times New Roman" w:hAnsi="Times New Roman" w:cs="Times New Roman"/>
            <w:sz w:val="24"/>
            <w:szCs w:val="24"/>
          </w:rPr>
          <w:instrText>PAGE   \* MERGEFORMAT</w:instrText>
        </w:r>
        <w:r w:rsidRPr="00535A7B">
          <w:rPr>
            <w:rFonts w:ascii="Times New Roman" w:hAnsi="Times New Roman" w:cs="Times New Roman"/>
            <w:sz w:val="24"/>
            <w:szCs w:val="24"/>
          </w:rPr>
          <w:fldChar w:fldCharType="separate"/>
        </w:r>
        <w:r w:rsidR="004D7072">
          <w:rPr>
            <w:rFonts w:ascii="Times New Roman" w:hAnsi="Times New Roman" w:cs="Times New Roman"/>
            <w:noProof/>
            <w:sz w:val="24"/>
            <w:szCs w:val="24"/>
          </w:rPr>
          <w:t>1</w:t>
        </w:r>
        <w:r w:rsidRPr="00535A7B">
          <w:rPr>
            <w:rFonts w:ascii="Times New Roman" w:hAnsi="Times New Roman" w:cs="Times New Roman"/>
            <w:sz w:val="24"/>
            <w:szCs w:val="24"/>
          </w:rPr>
          <w:fldChar w:fldCharType="end"/>
        </w:r>
      </w:p>
    </w:sdtContent>
  </w:sdt>
  <w:p w14:paraId="08C10946" w14:textId="77777777" w:rsidR="00D47DB3" w:rsidRDefault="00D4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E722" w14:textId="77777777" w:rsidR="00DA427E" w:rsidRDefault="00DA427E" w:rsidP="00B36486">
      <w:pPr>
        <w:spacing w:after="0" w:line="240" w:lineRule="auto"/>
      </w:pPr>
      <w:r>
        <w:separator/>
      </w:r>
    </w:p>
  </w:footnote>
  <w:footnote w:type="continuationSeparator" w:id="0">
    <w:p w14:paraId="4BC1FA1E" w14:textId="77777777" w:rsidR="00DA427E" w:rsidRDefault="00DA427E" w:rsidP="00B36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0667"/>
    <w:multiLevelType w:val="hybridMultilevel"/>
    <w:tmpl w:val="1C16D0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54E0117"/>
    <w:multiLevelType w:val="hybridMultilevel"/>
    <w:tmpl w:val="930E25DA"/>
    <w:lvl w:ilvl="0" w:tplc="7DE88A76">
      <w:start w:val="1"/>
      <w:numFmt w:val="bullet"/>
      <w:lvlText w:val="­"/>
      <w:lvlJc w:val="left"/>
      <w:pPr>
        <w:ind w:left="360" w:hanging="360"/>
      </w:pPr>
      <w:rPr>
        <w:rFonts w:ascii="Courier New" w:hAnsi="Courier New"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47FD03B7"/>
    <w:multiLevelType w:val="hybridMultilevel"/>
    <w:tmpl w:val="B43CF8EC"/>
    <w:lvl w:ilvl="0" w:tplc="9544BA6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4A58565F"/>
    <w:multiLevelType w:val="hybridMultilevel"/>
    <w:tmpl w:val="6C28AF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2116951"/>
    <w:multiLevelType w:val="hybridMultilevel"/>
    <w:tmpl w:val="A10499FC"/>
    <w:lvl w:ilvl="0" w:tplc="25EACECA">
      <w:start w:val="3"/>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99641805">
    <w:abstractNumId w:val="0"/>
  </w:num>
  <w:num w:numId="2" w16cid:durableId="143206820">
    <w:abstractNumId w:val="2"/>
  </w:num>
  <w:num w:numId="3" w16cid:durableId="963001799">
    <w:abstractNumId w:val="4"/>
  </w:num>
  <w:num w:numId="4" w16cid:durableId="888102942">
    <w:abstractNumId w:val="3"/>
  </w:num>
  <w:num w:numId="5" w16cid:durableId="162043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 Tikan">
    <w15:presenceInfo w15:providerId="None" w15:userId="Mari Tik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872"/>
    <w:rsid w:val="000000EF"/>
    <w:rsid w:val="0000088F"/>
    <w:rsid w:val="0001059E"/>
    <w:rsid w:val="00010AA0"/>
    <w:rsid w:val="00012825"/>
    <w:rsid w:val="000140F5"/>
    <w:rsid w:val="000173CC"/>
    <w:rsid w:val="00020F27"/>
    <w:rsid w:val="00023A19"/>
    <w:rsid w:val="000249B5"/>
    <w:rsid w:val="00024D12"/>
    <w:rsid w:val="000258C2"/>
    <w:rsid w:val="000265CD"/>
    <w:rsid w:val="0002680D"/>
    <w:rsid w:val="00040047"/>
    <w:rsid w:val="00043A27"/>
    <w:rsid w:val="00044731"/>
    <w:rsid w:val="00044D23"/>
    <w:rsid w:val="000450C1"/>
    <w:rsid w:val="00045BCF"/>
    <w:rsid w:val="00047705"/>
    <w:rsid w:val="0005054E"/>
    <w:rsid w:val="00051258"/>
    <w:rsid w:val="00051FD0"/>
    <w:rsid w:val="000548BF"/>
    <w:rsid w:val="000646E3"/>
    <w:rsid w:val="0007539A"/>
    <w:rsid w:val="00081365"/>
    <w:rsid w:val="00082C64"/>
    <w:rsid w:val="00091104"/>
    <w:rsid w:val="00091FA3"/>
    <w:rsid w:val="00092269"/>
    <w:rsid w:val="000953FA"/>
    <w:rsid w:val="00095420"/>
    <w:rsid w:val="000A1A65"/>
    <w:rsid w:val="000A1E0A"/>
    <w:rsid w:val="000A79E7"/>
    <w:rsid w:val="000B0BF4"/>
    <w:rsid w:val="000B22A8"/>
    <w:rsid w:val="000B6AB6"/>
    <w:rsid w:val="000C24E4"/>
    <w:rsid w:val="000C7942"/>
    <w:rsid w:val="000C7E8C"/>
    <w:rsid w:val="000D3E42"/>
    <w:rsid w:val="000D3FD9"/>
    <w:rsid w:val="000D620D"/>
    <w:rsid w:val="000D7413"/>
    <w:rsid w:val="000E2F25"/>
    <w:rsid w:val="000E39E9"/>
    <w:rsid w:val="000E3A4E"/>
    <w:rsid w:val="000E7451"/>
    <w:rsid w:val="000F0196"/>
    <w:rsid w:val="000F0D81"/>
    <w:rsid w:val="000F5281"/>
    <w:rsid w:val="000F720B"/>
    <w:rsid w:val="000F7681"/>
    <w:rsid w:val="00120095"/>
    <w:rsid w:val="00124D96"/>
    <w:rsid w:val="00125C22"/>
    <w:rsid w:val="00131772"/>
    <w:rsid w:val="001355AE"/>
    <w:rsid w:val="00141B18"/>
    <w:rsid w:val="00142837"/>
    <w:rsid w:val="0014499D"/>
    <w:rsid w:val="00151DA1"/>
    <w:rsid w:val="0016002C"/>
    <w:rsid w:val="00160C0D"/>
    <w:rsid w:val="00162F86"/>
    <w:rsid w:val="001643EC"/>
    <w:rsid w:val="001714C4"/>
    <w:rsid w:val="00172D11"/>
    <w:rsid w:val="00174EA7"/>
    <w:rsid w:val="001805F3"/>
    <w:rsid w:val="00181507"/>
    <w:rsid w:val="001828B1"/>
    <w:rsid w:val="00182B39"/>
    <w:rsid w:val="00186570"/>
    <w:rsid w:val="00186B6C"/>
    <w:rsid w:val="00195BF6"/>
    <w:rsid w:val="00196F8D"/>
    <w:rsid w:val="001A17EA"/>
    <w:rsid w:val="001A2A31"/>
    <w:rsid w:val="001A5091"/>
    <w:rsid w:val="001A5273"/>
    <w:rsid w:val="001A7D00"/>
    <w:rsid w:val="001B3255"/>
    <w:rsid w:val="001B3691"/>
    <w:rsid w:val="001C093E"/>
    <w:rsid w:val="001C5E60"/>
    <w:rsid w:val="001D4057"/>
    <w:rsid w:val="001E394C"/>
    <w:rsid w:val="001E3E41"/>
    <w:rsid w:val="001E43C0"/>
    <w:rsid w:val="001E50F5"/>
    <w:rsid w:val="001E5B68"/>
    <w:rsid w:val="001F195D"/>
    <w:rsid w:val="001F27E5"/>
    <w:rsid w:val="001F338C"/>
    <w:rsid w:val="001F736B"/>
    <w:rsid w:val="001F7689"/>
    <w:rsid w:val="001F7C1C"/>
    <w:rsid w:val="0020064A"/>
    <w:rsid w:val="0020226B"/>
    <w:rsid w:val="00204722"/>
    <w:rsid w:val="00205895"/>
    <w:rsid w:val="00206961"/>
    <w:rsid w:val="00207EB2"/>
    <w:rsid w:val="0021063A"/>
    <w:rsid w:val="00211258"/>
    <w:rsid w:val="002122DF"/>
    <w:rsid w:val="00221950"/>
    <w:rsid w:val="002225E5"/>
    <w:rsid w:val="00225B2F"/>
    <w:rsid w:val="00231580"/>
    <w:rsid w:val="00233FE4"/>
    <w:rsid w:val="0023469F"/>
    <w:rsid w:val="00234728"/>
    <w:rsid w:val="002373AF"/>
    <w:rsid w:val="00241B5D"/>
    <w:rsid w:val="00241DE5"/>
    <w:rsid w:val="002553AE"/>
    <w:rsid w:val="00257C0B"/>
    <w:rsid w:val="00260356"/>
    <w:rsid w:val="00270CB5"/>
    <w:rsid w:val="00275BE7"/>
    <w:rsid w:val="0027631D"/>
    <w:rsid w:val="0028095E"/>
    <w:rsid w:val="00284F11"/>
    <w:rsid w:val="002850C2"/>
    <w:rsid w:val="0028567E"/>
    <w:rsid w:val="00291F4B"/>
    <w:rsid w:val="00291F69"/>
    <w:rsid w:val="002944FD"/>
    <w:rsid w:val="00297F55"/>
    <w:rsid w:val="002A06F3"/>
    <w:rsid w:val="002A5543"/>
    <w:rsid w:val="002A719D"/>
    <w:rsid w:val="002A7D96"/>
    <w:rsid w:val="002B6B4F"/>
    <w:rsid w:val="002C3A51"/>
    <w:rsid w:val="002C6CA2"/>
    <w:rsid w:val="002D3640"/>
    <w:rsid w:val="002D49B3"/>
    <w:rsid w:val="002D5364"/>
    <w:rsid w:val="002E1A6C"/>
    <w:rsid w:val="002E3879"/>
    <w:rsid w:val="002E691C"/>
    <w:rsid w:val="002F2526"/>
    <w:rsid w:val="002F2C8C"/>
    <w:rsid w:val="002F62B0"/>
    <w:rsid w:val="002F7FF2"/>
    <w:rsid w:val="0030429A"/>
    <w:rsid w:val="00306A22"/>
    <w:rsid w:val="00306B74"/>
    <w:rsid w:val="0030720A"/>
    <w:rsid w:val="0030738A"/>
    <w:rsid w:val="003108C9"/>
    <w:rsid w:val="00310DD8"/>
    <w:rsid w:val="00311FE8"/>
    <w:rsid w:val="00312C7B"/>
    <w:rsid w:val="00321020"/>
    <w:rsid w:val="00322786"/>
    <w:rsid w:val="00323E53"/>
    <w:rsid w:val="003400B6"/>
    <w:rsid w:val="003403CD"/>
    <w:rsid w:val="003405B3"/>
    <w:rsid w:val="0035162B"/>
    <w:rsid w:val="00353205"/>
    <w:rsid w:val="00353BBB"/>
    <w:rsid w:val="0036459D"/>
    <w:rsid w:val="003649D7"/>
    <w:rsid w:val="00373127"/>
    <w:rsid w:val="003752FE"/>
    <w:rsid w:val="003813A7"/>
    <w:rsid w:val="00387571"/>
    <w:rsid w:val="00391013"/>
    <w:rsid w:val="00392464"/>
    <w:rsid w:val="00394229"/>
    <w:rsid w:val="0039534D"/>
    <w:rsid w:val="00397612"/>
    <w:rsid w:val="003A6529"/>
    <w:rsid w:val="003A7D5E"/>
    <w:rsid w:val="003B1517"/>
    <w:rsid w:val="003B202B"/>
    <w:rsid w:val="003B4ED7"/>
    <w:rsid w:val="003B4EFD"/>
    <w:rsid w:val="003C498D"/>
    <w:rsid w:val="003C5552"/>
    <w:rsid w:val="003C7338"/>
    <w:rsid w:val="003D08F5"/>
    <w:rsid w:val="003D0FBD"/>
    <w:rsid w:val="003D1087"/>
    <w:rsid w:val="003D11F0"/>
    <w:rsid w:val="003D5F66"/>
    <w:rsid w:val="003D701F"/>
    <w:rsid w:val="003D72FF"/>
    <w:rsid w:val="003E24A6"/>
    <w:rsid w:val="003E6D13"/>
    <w:rsid w:val="003E7458"/>
    <w:rsid w:val="003F14BF"/>
    <w:rsid w:val="003F4125"/>
    <w:rsid w:val="003F6D56"/>
    <w:rsid w:val="0040300E"/>
    <w:rsid w:val="004036B0"/>
    <w:rsid w:val="00403764"/>
    <w:rsid w:val="00403AD2"/>
    <w:rsid w:val="0040754B"/>
    <w:rsid w:val="00407922"/>
    <w:rsid w:val="00411C18"/>
    <w:rsid w:val="004129EA"/>
    <w:rsid w:val="00413924"/>
    <w:rsid w:val="00413D2E"/>
    <w:rsid w:val="00413E51"/>
    <w:rsid w:val="00414924"/>
    <w:rsid w:val="004203AD"/>
    <w:rsid w:val="004208B1"/>
    <w:rsid w:val="00431C74"/>
    <w:rsid w:val="004376FC"/>
    <w:rsid w:val="004457F0"/>
    <w:rsid w:val="0044625F"/>
    <w:rsid w:val="00450872"/>
    <w:rsid w:val="0045253E"/>
    <w:rsid w:val="004547FF"/>
    <w:rsid w:val="0045706B"/>
    <w:rsid w:val="00461215"/>
    <w:rsid w:val="00463EB7"/>
    <w:rsid w:val="0046661A"/>
    <w:rsid w:val="004708BE"/>
    <w:rsid w:val="004751A5"/>
    <w:rsid w:val="00475593"/>
    <w:rsid w:val="0047587A"/>
    <w:rsid w:val="00476B76"/>
    <w:rsid w:val="004775B6"/>
    <w:rsid w:val="0047762A"/>
    <w:rsid w:val="004807C7"/>
    <w:rsid w:val="0048546C"/>
    <w:rsid w:val="00485493"/>
    <w:rsid w:val="00487EE7"/>
    <w:rsid w:val="00494AC0"/>
    <w:rsid w:val="004A069F"/>
    <w:rsid w:val="004A4C27"/>
    <w:rsid w:val="004A4C9F"/>
    <w:rsid w:val="004A65E4"/>
    <w:rsid w:val="004B1211"/>
    <w:rsid w:val="004C0038"/>
    <w:rsid w:val="004C1CBC"/>
    <w:rsid w:val="004D0097"/>
    <w:rsid w:val="004D15A6"/>
    <w:rsid w:val="004D2B4D"/>
    <w:rsid w:val="004D32C5"/>
    <w:rsid w:val="004D7072"/>
    <w:rsid w:val="004E0DEF"/>
    <w:rsid w:val="004E17D2"/>
    <w:rsid w:val="004E349C"/>
    <w:rsid w:val="004E3E1A"/>
    <w:rsid w:val="004E6F97"/>
    <w:rsid w:val="004F3028"/>
    <w:rsid w:val="004F76D0"/>
    <w:rsid w:val="004F7827"/>
    <w:rsid w:val="004F7CBE"/>
    <w:rsid w:val="004F7FD0"/>
    <w:rsid w:val="0050225D"/>
    <w:rsid w:val="00502BAD"/>
    <w:rsid w:val="00503BC1"/>
    <w:rsid w:val="00510D2C"/>
    <w:rsid w:val="0051185C"/>
    <w:rsid w:val="005153C0"/>
    <w:rsid w:val="00535A7B"/>
    <w:rsid w:val="005445C4"/>
    <w:rsid w:val="00553FC0"/>
    <w:rsid w:val="0055618A"/>
    <w:rsid w:val="00560541"/>
    <w:rsid w:val="0056124C"/>
    <w:rsid w:val="00561DD6"/>
    <w:rsid w:val="005638E7"/>
    <w:rsid w:val="00564D41"/>
    <w:rsid w:val="00564E3E"/>
    <w:rsid w:val="00571070"/>
    <w:rsid w:val="00573C02"/>
    <w:rsid w:val="005775E8"/>
    <w:rsid w:val="0058137A"/>
    <w:rsid w:val="00582000"/>
    <w:rsid w:val="005843F4"/>
    <w:rsid w:val="0058446D"/>
    <w:rsid w:val="0058514A"/>
    <w:rsid w:val="005867FF"/>
    <w:rsid w:val="00586A9F"/>
    <w:rsid w:val="00592ECB"/>
    <w:rsid w:val="00594A0E"/>
    <w:rsid w:val="005A5B84"/>
    <w:rsid w:val="005A79F4"/>
    <w:rsid w:val="005B321B"/>
    <w:rsid w:val="005B7238"/>
    <w:rsid w:val="005C6BEA"/>
    <w:rsid w:val="005D4B5F"/>
    <w:rsid w:val="005D7399"/>
    <w:rsid w:val="005D7432"/>
    <w:rsid w:val="005E4424"/>
    <w:rsid w:val="005E4BF8"/>
    <w:rsid w:val="005E6486"/>
    <w:rsid w:val="005F0530"/>
    <w:rsid w:val="005F200F"/>
    <w:rsid w:val="005F2142"/>
    <w:rsid w:val="005F46EF"/>
    <w:rsid w:val="005F5D7D"/>
    <w:rsid w:val="00604062"/>
    <w:rsid w:val="0060413E"/>
    <w:rsid w:val="00604AA5"/>
    <w:rsid w:val="00606250"/>
    <w:rsid w:val="00614366"/>
    <w:rsid w:val="0061508F"/>
    <w:rsid w:val="0061774F"/>
    <w:rsid w:val="00617C36"/>
    <w:rsid w:val="00623C35"/>
    <w:rsid w:val="0062668D"/>
    <w:rsid w:val="00631641"/>
    <w:rsid w:val="00632ACF"/>
    <w:rsid w:val="006342D2"/>
    <w:rsid w:val="00641693"/>
    <w:rsid w:val="00641F98"/>
    <w:rsid w:val="006422F0"/>
    <w:rsid w:val="00651E20"/>
    <w:rsid w:val="00652E91"/>
    <w:rsid w:val="00654326"/>
    <w:rsid w:val="006603B8"/>
    <w:rsid w:val="006622F6"/>
    <w:rsid w:val="006667D2"/>
    <w:rsid w:val="00667367"/>
    <w:rsid w:val="00671A08"/>
    <w:rsid w:val="00677624"/>
    <w:rsid w:val="00682D6D"/>
    <w:rsid w:val="0068727E"/>
    <w:rsid w:val="006900B2"/>
    <w:rsid w:val="006904AC"/>
    <w:rsid w:val="0069606D"/>
    <w:rsid w:val="00696109"/>
    <w:rsid w:val="00696290"/>
    <w:rsid w:val="006A148D"/>
    <w:rsid w:val="006A174F"/>
    <w:rsid w:val="006A3BC9"/>
    <w:rsid w:val="006A6EF3"/>
    <w:rsid w:val="006B1863"/>
    <w:rsid w:val="006B248E"/>
    <w:rsid w:val="006C28D9"/>
    <w:rsid w:val="006C35B9"/>
    <w:rsid w:val="006C46B8"/>
    <w:rsid w:val="006C4B97"/>
    <w:rsid w:val="006D3EDF"/>
    <w:rsid w:val="006E26CD"/>
    <w:rsid w:val="006E46DB"/>
    <w:rsid w:val="006E5544"/>
    <w:rsid w:val="006E5D85"/>
    <w:rsid w:val="006F1D40"/>
    <w:rsid w:val="006F233B"/>
    <w:rsid w:val="0070365D"/>
    <w:rsid w:val="007105CB"/>
    <w:rsid w:val="007163B2"/>
    <w:rsid w:val="00717449"/>
    <w:rsid w:val="007178D4"/>
    <w:rsid w:val="00717C17"/>
    <w:rsid w:val="0072510A"/>
    <w:rsid w:val="007251C7"/>
    <w:rsid w:val="00726D95"/>
    <w:rsid w:val="00731AA4"/>
    <w:rsid w:val="00734725"/>
    <w:rsid w:val="00735089"/>
    <w:rsid w:val="00744C31"/>
    <w:rsid w:val="00750FB0"/>
    <w:rsid w:val="00751877"/>
    <w:rsid w:val="00753328"/>
    <w:rsid w:val="00755CE1"/>
    <w:rsid w:val="00760248"/>
    <w:rsid w:val="00762001"/>
    <w:rsid w:val="0076299C"/>
    <w:rsid w:val="00763ED6"/>
    <w:rsid w:val="00764881"/>
    <w:rsid w:val="00765CF9"/>
    <w:rsid w:val="00771DCD"/>
    <w:rsid w:val="00772074"/>
    <w:rsid w:val="007738B5"/>
    <w:rsid w:val="007772DC"/>
    <w:rsid w:val="00791549"/>
    <w:rsid w:val="00791985"/>
    <w:rsid w:val="007927AA"/>
    <w:rsid w:val="007967DA"/>
    <w:rsid w:val="00796ED9"/>
    <w:rsid w:val="007977A9"/>
    <w:rsid w:val="007A0617"/>
    <w:rsid w:val="007A159D"/>
    <w:rsid w:val="007C0A29"/>
    <w:rsid w:val="007C7434"/>
    <w:rsid w:val="007D15C5"/>
    <w:rsid w:val="007D3478"/>
    <w:rsid w:val="007D39D8"/>
    <w:rsid w:val="007D4297"/>
    <w:rsid w:val="007D4FD5"/>
    <w:rsid w:val="007E261D"/>
    <w:rsid w:val="007E2AB4"/>
    <w:rsid w:val="007E47E4"/>
    <w:rsid w:val="007F21F7"/>
    <w:rsid w:val="007F4059"/>
    <w:rsid w:val="007F705F"/>
    <w:rsid w:val="008002F9"/>
    <w:rsid w:val="008032C9"/>
    <w:rsid w:val="00807DC2"/>
    <w:rsid w:val="0081600C"/>
    <w:rsid w:val="00816995"/>
    <w:rsid w:val="0082127D"/>
    <w:rsid w:val="00825C2E"/>
    <w:rsid w:val="0083269D"/>
    <w:rsid w:val="00836236"/>
    <w:rsid w:val="00846919"/>
    <w:rsid w:val="008525DB"/>
    <w:rsid w:val="00852B5C"/>
    <w:rsid w:val="00853C6C"/>
    <w:rsid w:val="00854A71"/>
    <w:rsid w:val="00855236"/>
    <w:rsid w:val="00856A51"/>
    <w:rsid w:val="00860E2B"/>
    <w:rsid w:val="0086367A"/>
    <w:rsid w:val="00867AB6"/>
    <w:rsid w:val="00874ACC"/>
    <w:rsid w:val="0088282D"/>
    <w:rsid w:val="00887326"/>
    <w:rsid w:val="0088770F"/>
    <w:rsid w:val="00891F97"/>
    <w:rsid w:val="00894A12"/>
    <w:rsid w:val="008A039F"/>
    <w:rsid w:val="008A0A5B"/>
    <w:rsid w:val="008A0B4B"/>
    <w:rsid w:val="008A26D2"/>
    <w:rsid w:val="008A3290"/>
    <w:rsid w:val="008A3AEF"/>
    <w:rsid w:val="008B3C8A"/>
    <w:rsid w:val="008B5663"/>
    <w:rsid w:val="008B5B7D"/>
    <w:rsid w:val="008B5DFF"/>
    <w:rsid w:val="008C0809"/>
    <w:rsid w:val="008D6642"/>
    <w:rsid w:val="008E1167"/>
    <w:rsid w:val="008E427E"/>
    <w:rsid w:val="008E6F2F"/>
    <w:rsid w:val="008F0614"/>
    <w:rsid w:val="008F0AA3"/>
    <w:rsid w:val="008F18B9"/>
    <w:rsid w:val="008F5E7A"/>
    <w:rsid w:val="00902029"/>
    <w:rsid w:val="00903FAA"/>
    <w:rsid w:val="00904217"/>
    <w:rsid w:val="009129E8"/>
    <w:rsid w:val="00913178"/>
    <w:rsid w:val="00914B2D"/>
    <w:rsid w:val="009202B6"/>
    <w:rsid w:val="00920C5D"/>
    <w:rsid w:val="009263D5"/>
    <w:rsid w:val="00926F79"/>
    <w:rsid w:val="00931DE2"/>
    <w:rsid w:val="0093263A"/>
    <w:rsid w:val="0093576A"/>
    <w:rsid w:val="009370AF"/>
    <w:rsid w:val="00937EF0"/>
    <w:rsid w:val="00941A4A"/>
    <w:rsid w:val="00946CF7"/>
    <w:rsid w:val="00952464"/>
    <w:rsid w:val="00953599"/>
    <w:rsid w:val="009537A0"/>
    <w:rsid w:val="00953BC0"/>
    <w:rsid w:val="00957AF8"/>
    <w:rsid w:val="00960B8D"/>
    <w:rsid w:val="00962B17"/>
    <w:rsid w:val="00972A24"/>
    <w:rsid w:val="0098331A"/>
    <w:rsid w:val="00990E6F"/>
    <w:rsid w:val="009943B2"/>
    <w:rsid w:val="0099530A"/>
    <w:rsid w:val="00995D17"/>
    <w:rsid w:val="009A108D"/>
    <w:rsid w:val="009A1320"/>
    <w:rsid w:val="009A42D9"/>
    <w:rsid w:val="009A46D8"/>
    <w:rsid w:val="009B069F"/>
    <w:rsid w:val="009B23BE"/>
    <w:rsid w:val="009B5E99"/>
    <w:rsid w:val="009C0B6E"/>
    <w:rsid w:val="009C1153"/>
    <w:rsid w:val="009C3897"/>
    <w:rsid w:val="009C770B"/>
    <w:rsid w:val="009D5A95"/>
    <w:rsid w:val="009E7B22"/>
    <w:rsid w:val="009F3C24"/>
    <w:rsid w:val="009F6B58"/>
    <w:rsid w:val="00A021B7"/>
    <w:rsid w:val="00A04405"/>
    <w:rsid w:val="00A061BF"/>
    <w:rsid w:val="00A10B2E"/>
    <w:rsid w:val="00A10E78"/>
    <w:rsid w:val="00A123B4"/>
    <w:rsid w:val="00A15722"/>
    <w:rsid w:val="00A17B1E"/>
    <w:rsid w:val="00A22981"/>
    <w:rsid w:val="00A2504D"/>
    <w:rsid w:val="00A251C6"/>
    <w:rsid w:val="00A25FBD"/>
    <w:rsid w:val="00A261A4"/>
    <w:rsid w:val="00A327BC"/>
    <w:rsid w:val="00A34D9B"/>
    <w:rsid w:val="00A37634"/>
    <w:rsid w:val="00A40C4F"/>
    <w:rsid w:val="00A41D21"/>
    <w:rsid w:val="00A440C3"/>
    <w:rsid w:val="00A470DB"/>
    <w:rsid w:val="00A47EA4"/>
    <w:rsid w:val="00A51FE1"/>
    <w:rsid w:val="00A52BB3"/>
    <w:rsid w:val="00A543B4"/>
    <w:rsid w:val="00A573CF"/>
    <w:rsid w:val="00A6086E"/>
    <w:rsid w:val="00A61B25"/>
    <w:rsid w:val="00A629E5"/>
    <w:rsid w:val="00A632B1"/>
    <w:rsid w:val="00A638ED"/>
    <w:rsid w:val="00A653FC"/>
    <w:rsid w:val="00A66863"/>
    <w:rsid w:val="00A72108"/>
    <w:rsid w:val="00A735E8"/>
    <w:rsid w:val="00A75878"/>
    <w:rsid w:val="00A83F06"/>
    <w:rsid w:val="00A962F1"/>
    <w:rsid w:val="00A97F8C"/>
    <w:rsid w:val="00AA4526"/>
    <w:rsid w:val="00AA659F"/>
    <w:rsid w:val="00AA7366"/>
    <w:rsid w:val="00AC15C2"/>
    <w:rsid w:val="00AC171A"/>
    <w:rsid w:val="00AC2FF6"/>
    <w:rsid w:val="00AC50D4"/>
    <w:rsid w:val="00AC5C3F"/>
    <w:rsid w:val="00AC7504"/>
    <w:rsid w:val="00AD0857"/>
    <w:rsid w:val="00AD6570"/>
    <w:rsid w:val="00AD6A35"/>
    <w:rsid w:val="00AE16B7"/>
    <w:rsid w:val="00AF2130"/>
    <w:rsid w:val="00AF69E4"/>
    <w:rsid w:val="00AF6BB9"/>
    <w:rsid w:val="00B03EC0"/>
    <w:rsid w:val="00B0574E"/>
    <w:rsid w:val="00B07AA8"/>
    <w:rsid w:val="00B1180A"/>
    <w:rsid w:val="00B12F2C"/>
    <w:rsid w:val="00B141F3"/>
    <w:rsid w:val="00B23397"/>
    <w:rsid w:val="00B26E1F"/>
    <w:rsid w:val="00B3078B"/>
    <w:rsid w:val="00B310CA"/>
    <w:rsid w:val="00B32248"/>
    <w:rsid w:val="00B36486"/>
    <w:rsid w:val="00B5425B"/>
    <w:rsid w:val="00B56096"/>
    <w:rsid w:val="00B62711"/>
    <w:rsid w:val="00B63582"/>
    <w:rsid w:val="00B67CD1"/>
    <w:rsid w:val="00B712D0"/>
    <w:rsid w:val="00B71E34"/>
    <w:rsid w:val="00B73B58"/>
    <w:rsid w:val="00B74173"/>
    <w:rsid w:val="00B74F4A"/>
    <w:rsid w:val="00B76147"/>
    <w:rsid w:val="00B77445"/>
    <w:rsid w:val="00B814ED"/>
    <w:rsid w:val="00B83517"/>
    <w:rsid w:val="00B85FFE"/>
    <w:rsid w:val="00B8617A"/>
    <w:rsid w:val="00B8788C"/>
    <w:rsid w:val="00B93572"/>
    <w:rsid w:val="00B96218"/>
    <w:rsid w:val="00BA1989"/>
    <w:rsid w:val="00BA1A49"/>
    <w:rsid w:val="00BB314C"/>
    <w:rsid w:val="00BB54A0"/>
    <w:rsid w:val="00BB56F4"/>
    <w:rsid w:val="00BC10E8"/>
    <w:rsid w:val="00BC718F"/>
    <w:rsid w:val="00BD4314"/>
    <w:rsid w:val="00BD462E"/>
    <w:rsid w:val="00BD54A7"/>
    <w:rsid w:val="00BD5F5A"/>
    <w:rsid w:val="00BD69DC"/>
    <w:rsid w:val="00BE1361"/>
    <w:rsid w:val="00BE16D9"/>
    <w:rsid w:val="00BE65CC"/>
    <w:rsid w:val="00BE7FD2"/>
    <w:rsid w:val="00BF5F77"/>
    <w:rsid w:val="00BF6245"/>
    <w:rsid w:val="00C01AF4"/>
    <w:rsid w:val="00C113F1"/>
    <w:rsid w:val="00C13C17"/>
    <w:rsid w:val="00C2085B"/>
    <w:rsid w:val="00C22167"/>
    <w:rsid w:val="00C25F7F"/>
    <w:rsid w:val="00C260F1"/>
    <w:rsid w:val="00C31905"/>
    <w:rsid w:val="00C433CE"/>
    <w:rsid w:val="00C47153"/>
    <w:rsid w:val="00C53083"/>
    <w:rsid w:val="00C55730"/>
    <w:rsid w:val="00C60346"/>
    <w:rsid w:val="00C6105E"/>
    <w:rsid w:val="00C616D9"/>
    <w:rsid w:val="00C64565"/>
    <w:rsid w:val="00C71201"/>
    <w:rsid w:val="00C74B0E"/>
    <w:rsid w:val="00C760CF"/>
    <w:rsid w:val="00C7652B"/>
    <w:rsid w:val="00C76AE9"/>
    <w:rsid w:val="00C76CEB"/>
    <w:rsid w:val="00C81399"/>
    <w:rsid w:val="00C83EBA"/>
    <w:rsid w:val="00C8576D"/>
    <w:rsid w:val="00C9255F"/>
    <w:rsid w:val="00CA07AF"/>
    <w:rsid w:val="00CA643A"/>
    <w:rsid w:val="00CA72A8"/>
    <w:rsid w:val="00CB24FF"/>
    <w:rsid w:val="00CC00C8"/>
    <w:rsid w:val="00CC169B"/>
    <w:rsid w:val="00CC1DD7"/>
    <w:rsid w:val="00CD2397"/>
    <w:rsid w:val="00CD2967"/>
    <w:rsid w:val="00CD3C61"/>
    <w:rsid w:val="00CD4F16"/>
    <w:rsid w:val="00CD764B"/>
    <w:rsid w:val="00CE6702"/>
    <w:rsid w:val="00CE7A5B"/>
    <w:rsid w:val="00D06C77"/>
    <w:rsid w:val="00D14998"/>
    <w:rsid w:val="00D1568C"/>
    <w:rsid w:val="00D2009B"/>
    <w:rsid w:val="00D21335"/>
    <w:rsid w:val="00D24A0F"/>
    <w:rsid w:val="00D26AD9"/>
    <w:rsid w:val="00D271CB"/>
    <w:rsid w:val="00D3002A"/>
    <w:rsid w:val="00D30739"/>
    <w:rsid w:val="00D326EF"/>
    <w:rsid w:val="00D34D98"/>
    <w:rsid w:val="00D368AC"/>
    <w:rsid w:val="00D421B3"/>
    <w:rsid w:val="00D47DB3"/>
    <w:rsid w:val="00D47F07"/>
    <w:rsid w:val="00D578B9"/>
    <w:rsid w:val="00D647B7"/>
    <w:rsid w:val="00D66C2C"/>
    <w:rsid w:val="00D7028B"/>
    <w:rsid w:val="00D7586B"/>
    <w:rsid w:val="00D8052E"/>
    <w:rsid w:val="00D85FF8"/>
    <w:rsid w:val="00D918B1"/>
    <w:rsid w:val="00D9260A"/>
    <w:rsid w:val="00D94781"/>
    <w:rsid w:val="00D94C80"/>
    <w:rsid w:val="00D979F7"/>
    <w:rsid w:val="00DA1E81"/>
    <w:rsid w:val="00DA427E"/>
    <w:rsid w:val="00DB1C9E"/>
    <w:rsid w:val="00DC2CFA"/>
    <w:rsid w:val="00DC79E0"/>
    <w:rsid w:val="00DD02CD"/>
    <w:rsid w:val="00DD0A8C"/>
    <w:rsid w:val="00DD3018"/>
    <w:rsid w:val="00DD747F"/>
    <w:rsid w:val="00DE37AC"/>
    <w:rsid w:val="00DE793D"/>
    <w:rsid w:val="00DF05B9"/>
    <w:rsid w:val="00DF16E6"/>
    <w:rsid w:val="00DF31E4"/>
    <w:rsid w:val="00E01356"/>
    <w:rsid w:val="00E045F0"/>
    <w:rsid w:val="00E10A73"/>
    <w:rsid w:val="00E11CB5"/>
    <w:rsid w:val="00E1419A"/>
    <w:rsid w:val="00E150C2"/>
    <w:rsid w:val="00E15463"/>
    <w:rsid w:val="00E17D14"/>
    <w:rsid w:val="00E20B6C"/>
    <w:rsid w:val="00E30793"/>
    <w:rsid w:val="00E333E8"/>
    <w:rsid w:val="00E34C40"/>
    <w:rsid w:val="00E36439"/>
    <w:rsid w:val="00E37AD3"/>
    <w:rsid w:val="00E409D7"/>
    <w:rsid w:val="00E40A43"/>
    <w:rsid w:val="00E42419"/>
    <w:rsid w:val="00E45F23"/>
    <w:rsid w:val="00E472E7"/>
    <w:rsid w:val="00E4732C"/>
    <w:rsid w:val="00E57508"/>
    <w:rsid w:val="00E6358F"/>
    <w:rsid w:val="00E83895"/>
    <w:rsid w:val="00E83F61"/>
    <w:rsid w:val="00E84DC9"/>
    <w:rsid w:val="00E870C0"/>
    <w:rsid w:val="00E95CB7"/>
    <w:rsid w:val="00EB0DE8"/>
    <w:rsid w:val="00EB2E92"/>
    <w:rsid w:val="00EB45D2"/>
    <w:rsid w:val="00EB5046"/>
    <w:rsid w:val="00EB6162"/>
    <w:rsid w:val="00EB79FD"/>
    <w:rsid w:val="00EC34EB"/>
    <w:rsid w:val="00EC3999"/>
    <w:rsid w:val="00EC3FAC"/>
    <w:rsid w:val="00ED2190"/>
    <w:rsid w:val="00ED443E"/>
    <w:rsid w:val="00ED6B44"/>
    <w:rsid w:val="00EE026A"/>
    <w:rsid w:val="00EE18AE"/>
    <w:rsid w:val="00EE1C14"/>
    <w:rsid w:val="00EE27A5"/>
    <w:rsid w:val="00EE4CB7"/>
    <w:rsid w:val="00EE6D9A"/>
    <w:rsid w:val="00EF2C65"/>
    <w:rsid w:val="00EF2D79"/>
    <w:rsid w:val="00EF4B85"/>
    <w:rsid w:val="00F01B02"/>
    <w:rsid w:val="00F06330"/>
    <w:rsid w:val="00F114D8"/>
    <w:rsid w:val="00F31BE9"/>
    <w:rsid w:val="00F32EFA"/>
    <w:rsid w:val="00F3571E"/>
    <w:rsid w:val="00F359E0"/>
    <w:rsid w:val="00F3603B"/>
    <w:rsid w:val="00F45828"/>
    <w:rsid w:val="00F46B48"/>
    <w:rsid w:val="00F47934"/>
    <w:rsid w:val="00F609C9"/>
    <w:rsid w:val="00F60AC9"/>
    <w:rsid w:val="00F632E0"/>
    <w:rsid w:val="00F65D6B"/>
    <w:rsid w:val="00F75883"/>
    <w:rsid w:val="00F760DD"/>
    <w:rsid w:val="00F76DA0"/>
    <w:rsid w:val="00F82861"/>
    <w:rsid w:val="00F843E9"/>
    <w:rsid w:val="00F853F7"/>
    <w:rsid w:val="00F867FD"/>
    <w:rsid w:val="00F879F3"/>
    <w:rsid w:val="00F940F5"/>
    <w:rsid w:val="00F97281"/>
    <w:rsid w:val="00FA022B"/>
    <w:rsid w:val="00FB3427"/>
    <w:rsid w:val="00FB49CB"/>
    <w:rsid w:val="00FC32C6"/>
    <w:rsid w:val="00FC674E"/>
    <w:rsid w:val="00FD0539"/>
    <w:rsid w:val="00FE14C3"/>
    <w:rsid w:val="00FE6BC5"/>
    <w:rsid w:val="00FF08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9966"/>
  <w15:chartTrackingRefBased/>
  <w15:docId w15:val="{69972056-224E-4F94-B51D-9AE1663D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EF3"/>
  </w:style>
  <w:style w:type="paragraph" w:styleId="Heading1">
    <w:name w:val="heading 1"/>
    <w:basedOn w:val="Normal"/>
    <w:link w:val="Heading1Char"/>
    <w:uiPriority w:val="9"/>
    <w:qFormat/>
    <w:rsid w:val="004508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Heading2">
    <w:name w:val="heading 2"/>
    <w:basedOn w:val="Normal"/>
    <w:link w:val="Heading2Char"/>
    <w:uiPriority w:val="9"/>
    <w:qFormat/>
    <w:rsid w:val="00450872"/>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paragraph" w:styleId="Heading3">
    <w:name w:val="heading 3"/>
    <w:basedOn w:val="Normal"/>
    <w:link w:val="Heading3Char"/>
    <w:uiPriority w:val="9"/>
    <w:qFormat/>
    <w:rsid w:val="00450872"/>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72"/>
    <w:rPr>
      <w:rFonts w:ascii="Times New Roman" w:eastAsia="Times New Roman" w:hAnsi="Times New Roman" w:cs="Times New Roman"/>
      <w:b/>
      <w:bCs/>
      <w:kern w:val="36"/>
      <w:sz w:val="48"/>
      <w:szCs w:val="48"/>
      <w:lang w:eastAsia="et-EE"/>
    </w:rPr>
  </w:style>
  <w:style w:type="character" w:customStyle="1" w:styleId="Heading2Char">
    <w:name w:val="Heading 2 Char"/>
    <w:basedOn w:val="DefaultParagraphFont"/>
    <w:link w:val="Heading2"/>
    <w:uiPriority w:val="9"/>
    <w:rsid w:val="00450872"/>
    <w:rPr>
      <w:rFonts w:ascii="Times New Roman" w:eastAsia="Times New Roman" w:hAnsi="Times New Roman" w:cs="Times New Roman"/>
      <w:b/>
      <w:bCs/>
      <w:sz w:val="36"/>
      <w:szCs w:val="36"/>
      <w:lang w:eastAsia="et-EE"/>
    </w:rPr>
  </w:style>
  <w:style w:type="character" w:customStyle="1" w:styleId="Heading3Char">
    <w:name w:val="Heading 3 Char"/>
    <w:basedOn w:val="DefaultParagraphFont"/>
    <w:link w:val="Heading3"/>
    <w:uiPriority w:val="9"/>
    <w:rsid w:val="00450872"/>
    <w:rPr>
      <w:rFonts w:ascii="Times New Roman" w:eastAsia="Times New Roman" w:hAnsi="Times New Roman" w:cs="Times New Roman"/>
      <w:b/>
      <w:bCs/>
      <w:sz w:val="27"/>
      <w:szCs w:val="27"/>
      <w:lang w:eastAsia="et-EE"/>
    </w:rPr>
  </w:style>
  <w:style w:type="paragraph" w:customStyle="1" w:styleId="vv">
    <w:name w:val="vv"/>
    <w:basedOn w:val="Normal"/>
    <w:rsid w:val="00450872"/>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lWeb">
    <w:name w:val="Normal (Web)"/>
    <w:basedOn w:val="Normal"/>
    <w:uiPriority w:val="99"/>
    <w:semiHidden/>
    <w:unhideWhenUsed/>
    <w:rsid w:val="00450872"/>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450872"/>
    <w:rPr>
      <w:color w:val="0000FF"/>
      <w:u w:val="single"/>
    </w:rPr>
  </w:style>
  <w:style w:type="character" w:styleId="Strong">
    <w:name w:val="Strong"/>
    <w:basedOn w:val="DefaultParagraphFont"/>
    <w:uiPriority w:val="22"/>
    <w:qFormat/>
    <w:rsid w:val="00450872"/>
    <w:rPr>
      <w:b/>
      <w:bCs/>
    </w:rPr>
  </w:style>
  <w:style w:type="paragraph" w:customStyle="1" w:styleId="pagenav">
    <w:name w:val="pagenav"/>
    <w:basedOn w:val="Normal"/>
    <w:rsid w:val="00450872"/>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450872"/>
    <w:pPr>
      <w:ind w:left="720"/>
      <w:contextualSpacing/>
    </w:pPr>
  </w:style>
  <w:style w:type="character" w:styleId="CommentReference">
    <w:name w:val="annotation reference"/>
    <w:basedOn w:val="DefaultParagraphFont"/>
    <w:uiPriority w:val="99"/>
    <w:semiHidden/>
    <w:unhideWhenUsed/>
    <w:rsid w:val="00450872"/>
    <w:rPr>
      <w:sz w:val="16"/>
      <w:szCs w:val="16"/>
    </w:rPr>
  </w:style>
  <w:style w:type="paragraph" w:styleId="CommentText">
    <w:name w:val="annotation text"/>
    <w:basedOn w:val="Normal"/>
    <w:link w:val="CommentTextChar"/>
    <w:uiPriority w:val="99"/>
    <w:unhideWhenUsed/>
    <w:rsid w:val="00450872"/>
    <w:pPr>
      <w:spacing w:line="240" w:lineRule="auto"/>
    </w:pPr>
    <w:rPr>
      <w:sz w:val="20"/>
      <w:szCs w:val="20"/>
    </w:rPr>
  </w:style>
  <w:style w:type="character" w:customStyle="1" w:styleId="CommentTextChar">
    <w:name w:val="Comment Text Char"/>
    <w:basedOn w:val="DefaultParagraphFont"/>
    <w:link w:val="CommentText"/>
    <w:uiPriority w:val="99"/>
    <w:rsid w:val="00450872"/>
    <w:rPr>
      <w:sz w:val="20"/>
      <w:szCs w:val="20"/>
    </w:rPr>
  </w:style>
  <w:style w:type="paragraph" w:styleId="CommentSubject">
    <w:name w:val="annotation subject"/>
    <w:basedOn w:val="CommentText"/>
    <w:next w:val="CommentText"/>
    <w:link w:val="CommentSubjectChar"/>
    <w:uiPriority w:val="99"/>
    <w:semiHidden/>
    <w:unhideWhenUsed/>
    <w:rsid w:val="00450872"/>
    <w:rPr>
      <w:b/>
      <w:bCs/>
    </w:rPr>
  </w:style>
  <w:style w:type="character" w:customStyle="1" w:styleId="CommentSubjectChar">
    <w:name w:val="Comment Subject Char"/>
    <w:basedOn w:val="CommentTextChar"/>
    <w:link w:val="CommentSubject"/>
    <w:uiPriority w:val="99"/>
    <w:semiHidden/>
    <w:rsid w:val="00450872"/>
    <w:rPr>
      <w:b/>
      <w:bCs/>
      <w:sz w:val="20"/>
      <w:szCs w:val="20"/>
    </w:rPr>
  </w:style>
  <w:style w:type="paragraph" w:styleId="Revision">
    <w:name w:val="Revision"/>
    <w:hidden/>
    <w:uiPriority w:val="99"/>
    <w:semiHidden/>
    <w:rsid w:val="003752FE"/>
    <w:pPr>
      <w:spacing w:after="0" w:line="240" w:lineRule="auto"/>
    </w:pPr>
  </w:style>
  <w:style w:type="paragraph" w:styleId="NoSpacing">
    <w:name w:val="No Spacing"/>
    <w:uiPriority w:val="1"/>
    <w:qFormat/>
    <w:rsid w:val="00B71E34"/>
    <w:pPr>
      <w:spacing w:after="0" w:line="240" w:lineRule="auto"/>
    </w:pPr>
    <w:rPr>
      <w:rFonts w:ascii="Times New Roman" w:hAnsi="Times New Roman"/>
      <w:sz w:val="24"/>
    </w:rPr>
  </w:style>
  <w:style w:type="table" w:styleId="TableGrid">
    <w:name w:val="Table Grid"/>
    <w:basedOn w:val="TableNormal"/>
    <w:uiPriority w:val="39"/>
    <w:rsid w:val="0062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36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486"/>
    <w:rPr>
      <w:sz w:val="20"/>
      <w:szCs w:val="20"/>
    </w:rPr>
  </w:style>
  <w:style w:type="character" w:styleId="FootnoteReference">
    <w:name w:val="footnote reference"/>
    <w:basedOn w:val="DefaultParagraphFont"/>
    <w:uiPriority w:val="99"/>
    <w:semiHidden/>
    <w:unhideWhenUsed/>
    <w:rsid w:val="00B36486"/>
    <w:rPr>
      <w:vertAlign w:val="superscript"/>
    </w:rPr>
  </w:style>
  <w:style w:type="paragraph" w:styleId="BalloonText">
    <w:name w:val="Balloon Text"/>
    <w:basedOn w:val="Normal"/>
    <w:link w:val="BalloonTextChar"/>
    <w:uiPriority w:val="99"/>
    <w:semiHidden/>
    <w:unhideWhenUsed/>
    <w:rsid w:val="003F4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125"/>
    <w:rPr>
      <w:rFonts w:ascii="Segoe UI" w:hAnsi="Segoe UI" w:cs="Segoe UI"/>
      <w:sz w:val="18"/>
      <w:szCs w:val="18"/>
    </w:rPr>
  </w:style>
  <w:style w:type="paragraph" w:styleId="Header">
    <w:name w:val="header"/>
    <w:basedOn w:val="Normal"/>
    <w:link w:val="HeaderChar"/>
    <w:uiPriority w:val="99"/>
    <w:unhideWhenUsed/>
    <w:rsid w:val="00B814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14ED"/>
  </w:style>
  <w:style w:type="paragraph" w:styleId="Footer">
    <w:name w:val="footer"/>
    <w:basedOn w:val="Normal"/>
    <w:link w:val="FooterChar"/>
    <w:uiPriority w:val="99"/>
    <w:unhideWhenUsed/>
    <w:rsid w:val="00B814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14ED"/>
  </w:style>
  <w:style w:type="character" w:customStyle="1" w:styleId="UnresolvedMention1">
    <w:name w:val="Unresolved Mention1"/>
    <w:basedOn w:val="DefaultParagraphFont"/>
    <w:uiPriority w:val="99"/>
    <w:semiHidden/>
    <w:unhideWhenUsed/>
    <w:rsid w:val="00B74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376">
      <w:bodyDiv w:val="1"/>
      <w:marLeft w:val="0"/>
      <w:marRight w:val="0"/>
      <w:marTop w:val="0"/>
      <w:marBottom w:val="0"/>
      <w:divBdr>
        <w:top w:val="none" w:sz="0" w:space="0" w:color="auto"/>
        <w:left w:val="none" w:sz="0" w:space="0" w:color="auto"/>
        <w:bottom w:val="none" w:sz="0" w:space="0" w:color="auto"/>
        <w:right w:val="none" w:sz="0" w:space="0" w:color="auto"/>
      </w:divBdr>
    </w:div>
    <w:div w:id="1859082167">
      <w:bodyDiv w:val="1"/>
      <w:marLeft w:val="0"/>
      <w:marRight w:val="0"/>
      <w:marTop w:val="0"/>
      <w:marBottom w:val="0"/>
      <w:divBdr>
        <w:top w:val="none" w:sz="0" w:space="0" w:color="auto"/>
        <w:left w:val="none" w:sz="0" w:space="0" w:color="auto"/>
        <w:bottom w:val="none" w:sz="0" w:space="0" w:color="auto"/>
        <w:right w:val="none" w:sz="0" w:space="0" w:color="auto"/>
      </w:divBdr>
      <w:divsChild>
        <w:div w:id="461732402">
          <w:marLeft w:val="0"/>
          <w:marRight w:val="0"/>
          <w:marTop w:val="0"/>
          <w:marBottom w:val="0"/>
          <w:divBdr>
            <w:top w:val="none" w:sz="0" w:space="0" w:color="auto"/>
            <w:left w:val="none" w:sz="0" w:space="0" w:color="auto"/>
            <w:bottom w:val="none" w:sz="0" w:space="0" w:color="auto"/>
            <w:right w:val="none" w:sz="0" w:space="0" w:color="auto"/>
          </w:divBdr>
          <w:divsChild>
            <w:div w:id="1111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4F623-39C4-422C-96E0-8996C53A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2444</Words>
  <Characters>14179</Characters>
  <Application>Microsoft Office Word</Application>
  <DocSecurity>0</DocSecurity>
  <Lines>118</Lines>
  <Paragraphs>33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Tagne Tähe</dc:creator>
  <cp:keywords/>
  <dc:description/>
  <cp:lastModifiedBy>Mari Tikan</cp:lastModifiedBy>
  <cp:revision>2</cp:revision>
  <cp:lastPrinted>2024-01-30T12:18:00Z</cp:lastPrinted>
  <dcterms:created xsi:type="dcterms:W3CDTF">2024-03-08T11:11:00Z</dcterms:created>
  <dcterms:modified xsi:type="dcterms:W3CDTF">2024-03-08T11:11:00Z</dcterms:modified>
</cp:coreProperties>
</file>