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FFDF" w14:textId="13BABBEB" w:rsidR="003D6BD1" w:rsidRPr="002017E9" w:rsidRDefault="0001766D" w:rsidP="003D6BD1">
      <w:pPr>
        <w:spacing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Riigikogu keskkonnakomisjon</w:t>
      </w:r>
    </w:p>
    <w:p w14:paraId="7A6A9A9F" w14:textId="750DC9DB" w:rsidR="00CF7D85" w:rsidRPr="002017E9" w:rsidRDefault="0001766D" w:rsidP="005E3F7A">
      <w:pPr>
        <w:tabs>
          <w:tab w:val="left" w:pos="7088"/>
        </w:tabs>
        <w:spacing w:after="0" w:line="240" w:lineRule="auto"/>
        <w:jc w:val="both"/>
        <w:rPr>
          <w:rFonts w:ascii="Arial" w:eastAsia="DINPro" w:hAnsi="Arial" w:cs="Arial"/>
          <w:sz w:val="24"/>
          <w:szCs w:val="24"/>
          <w:lang w:val="et-EE"/>
        </w:rPr>
      </w:pPr>
      <w:hyperlink r:id="rId11" w:history="1">
        <w:r w:rsidRPr="002017E9">
          <w:rPr>
            <w:rStyle w:val="Hperlink"/>
            <w:rFonts w:ascii="Arial" w:hAnsi="Arial" w:cs="Arial"/>
            <w:sz w:val="24"/>
            <w:szCs w:val="24"/>
          </w:rPr>
          <w:t>keskkonnakomisjon@riigikogu.ee</w:t>
        </w:r>
      </w:hyperlink>
      <w:r w:rsidR="009E0E71" w:rsidRPr="002017E9">
        <w:rPr>
          <w:rFonts w:ascii="Arial" w:eastAsia="DINPro" w:hAnsi="Arial" w:cs="Arial"/>
          <w:sz w:val="24"/>
          <w:szCs w:val="24"/>
          <w:lang w:val="et-EE"/>
        </w:rPr>
        <w:tab/>
      </w:r>
      <w:r w:rsidR="008E45D9">
        <w:rPr>
          <w:rFonts w:ascii="Arial" w:eastAsia="DINPro" w:hAnsi="Arial" w:cs="Arial"/>
          <w:sz w:val="24"/>
          <w:szCs w:val="24"/>
          <w:lang w:val="et-EE"/>
        </w:rPr>
        <w:t>12</w:t>
      </w:r>
      <w:r w:rsidR="00BE383C" w:rsidRPr="002017E9">
        <w:rPr>
          <w:rFonts w:ascii="Arial" w:eastAsia="DINPro" w:hAnsi="Arial" w:cs="Arial"/>
          <w:sz w:val="24"/>
          <w:szCs w:val="24"/>
          <w:lang w:val="et-EE"/>
        </w:rPr>
        <w:t>.</w:t>
      </w:r>
      <w:r w:rsidR="0082566C" w:rsidRPr="002017E9">
        <w:rPr>
          <w:rFonts w:ascii="Arial" w:eastAsia="DINPro" w:hAnsi="Arial" w:cs="Arial"/>
          <w:sz w:val="24"/>
          <w:szCs w:val="24"/>
          <w:lang w:val="et-EE"/>
        </w:rPr>
        <w:t>0</w:t>
      </w:r>
      <w:r w:rsidR="005C14F8">
        <w:rPr>
          <w:rFonts w:ascii="Arial" w:eastAsia="DINPro" w:hAnsi="Arial" w:cs="Arial"/>
          <w:sz w:val="24"/>
          <w:szCs w:val="24"/>
          <w:lang w:val="et-EE"/>
        </w:rPr>
        <w:t>6</w:t>
      </w:r>
      <w:r w:rsidR="00BE383C" w:rsidRPr="002017E9">
        <w:rPr>
          <w:rFonts w:ascii="Arial" w:eastAsia="DINPro" w:hAnsi="Arial" w:cs="Arial"/>
          <w:sz w:val="24"/>
          <w:szCs w:val="24"/>
          <w:lang w:val="et-EE"/>
        </w:rPr>
        <w:t>.202</w:t>
      </w:r>
      <w:r w:rsidR="00DC46CC" w:rsidRPr="002017E9">
        <w:rPr>
          <w:rFonts w:ascii="Arial" w:eastAsia="DINPro" w:hAnsi="Arial" w:cs="Arial"/>
          <w:sz w:val="24"/>
          <w:szCs w:val="24"/>
          <w:lang w:val="et-EE"/>
        </w:rPr>
        <w:t>5</w:t>
      </w:r>
      <w:r w:rsidR="002F1E7F" w:rsidRPr="002017E9">
        <w:rPr>
          <w:rFonts w:ascii="Arial" w:eastAsia="DINPro" w:hAnsi="Arial" w:cs="Arial"/>
          <w:sz w:val="24"/>
          <w:szCs w:val="24"/>
          <w:lang w:val="et-EE"/>
        </w:rPr>
        <w:t xml:space="preserve"> </w:t>
      </w:r>
      <w:r w:rsidR="0056186F" w:rsidRPr="002017E9">
        <w:rPr>
          <w:rFonts w:ascii="Arial" w:eastAsia="DINPro" w:hAnsi="Arial" w:cs="Arial"/>
          <w:sz w:val="24"/>
          <w:szCs w:val="24"/>
          <w:lang w:val="et-EE"/>
        </w:rPr>
        <w:t>nr</w:t>
      </w:r>
      <w:r w:rsidR="0082566C" w:rsidRPr="002017E9">
        <w:rPr>
          <w:rFonts w:ascii="Arial" w:eastAsia="DINPro" w:hAnsi="Arial" w:cs="Arial"/>
          <w:sz w:val="24"/>
          <w:szCs w:val="24"/>
          <w:lang w:val="et-EE"/>
        </w:rPr>
        <w:t xml:space="preserve"> 4/</w:t>
      </w:r>
      <w:r w:rsidR="00004177">
        <w:rPr>
          <w:rFonts w:ascii="Arial" w:eastAsia="DINPro" w:hAnsi="Arial" w:cs="Arial"/>
          <w:sz w:val="24"/>
          <w:szCs w:val="24"/>
          <w:lang w:val="et-EE"/>
        </w:rPr>
        <w:t>111</w:t>
      </w:r>
    </w:p>
    <w:p w14:paraId="66BABA3C" w14:textId="77777777" w:rsidR="00CF7D85" w:rsidRPr="002017E9" w:rsidRDefault="00CF7D85" w:rsidP="00CB16A0">
      <w:pPr>
        <w:spacing w:after="0" w:line="240" w:lineRule="auto"/>
        <w:jc w:val="both"/>
        <w:rPr>
          <w:rFonts w:ascii="Arial" w:eastAsia="DINPro" w:hAnsi="Arial" w:cs="Arial"/>
          <w:sz w:val="24"/>
          <w:szCs w:val="24"/>
          <w:lang w:val="et-EE"/>
        </w:rPr>
      </w:pPr>
    </w:p>
    <w:p w14:paraId="24878AC2" w14:textId="77777777" w:rsidR="00CF7D85" w:rsidRPr="002017E9" w:rsidRDefault="00CF7D85" w:rsidP="00CB16A0">
      <w:pPr>
        <w:spacing w:after="0" w:line="240" w:lineRule="auto"/>
        <w:jc w:val="both"/>
        <w:rPr>
          <w:rFonts w:ascii="Arial" w:eastAsia="DINPro" w:hAnsi="Arial" w:cs="Arial"/>
          <w:sz w:val="24"/>
          <w:szCs w:val="24"/>
          <w:lang w:val="et-EE"/>
        </w:rPr>
      </w:pPr>
    </w:p>
    <w:p w14:paraId="7EE2EAB9" w14:textId="77777777" w:rsidR="009E0E71" w:rsidRPr="002017E9" w:rsidRDefault="009E0E71" w:rsidP="00CB16A0">
      <w:pPr>
        <w:spacing w:after="0" w:line="240" w:lineRule="auto"/>
        <w:jc w:val="both"/>
        <w:rPr>
          <w:rFonts w:ascii="Arial" w:eastAsia="DINPro" w:hAnsi="Arial" w:cs="Arial"/>
          <w:sz w:val="24"/>
          <w:szCs w:val="24"/>
          <w:lang w:val="et-EE"/>
        </w:rPr>
      </w:pPr>
    </w:p>
    <w:p w14:paraId="6253A887" w14:textId="77777777" w:rsidR="007A0BD7" w:rsidRPr="002017E9" w:rsidRDefault="007A0BD7" w:rsidP="00CB16A0">
      <w:pPr>
        <w:spacing w:after="0" w:line="240" w:lineRule="auto"/>
        <w:jc w:val="both"/>
        <w:rPr>
          <w:rFonts w:ascii="Arial" w:eastAsia="DINPro" w:hAnsi="Arial" w:cs="Arial"/>
          <w:sz w:val="24"/>
          <w:szCs w:val="24"/>
          <w:lang w:val="et-EE"/>
        </w:rPr>
      </w:pPr>
    </w:p>
    <w:p w14:paraId="3E751D7B" w14:textId="77777777" w:rsidR="00EC12E1" w:rsidRPr="002017E9" w:rsidRDefault="00EC12E1" w:rsidP="00CB16A0">
      <w:pPr>
        <w:spacing w:after="0" w:line="240" w:lineRule="auto"/>
        <w:jc w:val="both"/>
        <w:rPr>
          <w:rFonts w:ascii="Arial" w:eastAsia="DINPro" w:hAnsi="Arial" w:cs="Arial"/>
          <w:sz w:val="24"/>
          <w:szCs w:val="24"/>
          <w:lang w:val="et-EE"/>
        </w:rPr>
      </w:pPr>
    </w:p>
    <w:p w14:paraId="72632790" w14:textId="015EDB5A" w:rsidR="00BF66A6" w:rsidRPr="002017E9" w:rsidRDefault="00BF66A6" w:rsidP="00CC48EE">
      <w:pPr>
        <w:spacing w:after="0" w:line="240" w:lineRule="auto"/>
        <w:jc w:val="both"/>
        <w:rPr>
          <w:rFonts w:ascii="Arial" w:eastAsia="DINPro" w:hAnsi="Arial" w:cs="Arial"/>
          <w:b/>
          <w:sz w:val="24"/>
          <w:szCs w:val="24"/>
          <w:lang w:val="et-EE"/>
        </w:rPr>
      </w:pPr>
      <w:r w:rsidRPr="002017E9">
        <w:rPr>
          <w:rFonts w:ascii="Arial" w:eastAsia="DINPro" w:hAnsi="Arial" w:cs="Arial"/>
          <w:b/>
          <w:sz w:val="24"/>
          <w:szCs w:val="24"/>
          <w:lang w:val="et-EE"/>
        </w:rPr>
        <w:t>Arvamuse avaldamine jäätmeseaduse muutmise</w:t>
      </w:r>
    </w:p>
    <w:p w14:paraId="33A94F95" w14:textId="2F11C577" w:rsidR="00BF66A6" w:rsidRPr="002017E9" w:rsidRDefault="00BF66A6" w:rsidP="00CC48EE">
      <w:pPr>
        <w:spacing w:after="0" w:line="240" w:lineRule="auto"/>
        <w:jc w:val="both"/>
        <w:rPr>
          <w:rFonts w:ascii="Arial" w:eastAsia="DINPro" w:hAnsi="Arial" w:cs="Arial"/>
          <w:b/>
          <w:sz w:val="24"/>
          <w:szCs w:val="24"/>
          <w:lang w:val="et-EE"/>
        </w:rPr>
      </w:pPr>
      <w:r w:rsidRPr="002017E9">
        <w:rPr>
          <w:rFonts w:ascii="Arial" w:eastAsia="DINPro" w:hAnsi="Arial" w:cs="Arial"/>
          <w:b/>
          <w:sz w:val="24"/>
          <w:szCs w:val="24"/>
          <w:lang w:val="et-EE"/>
        </w:rPr>
        <w:t>ja sellega seonduvalt teiste seaduste muutmise</w:t>
      </w:r>
    </w:p>
    <w:p w14:paraId="3EEC6372" w14:textId="60F1B493" w:rsidR="0056186F" w:rsidRPr="002017E9" w:rsidRDefault="00BF66A6" w:rsidP="00CC48EE">
      <w:pPr>
        <w:spacing w:after="0" w:line="240" w:lineRule="auto"/>
        <w:jc w:val="both"/>
        <w:rPr>
          <w:rFonts w:ascii="Arial" w:eastAsia="DINPro" w:hAnsi="Arial" w:cs="Arial"/>
          <w:sz w:val="24"/>
          <w:szCs w:val="24"/>
          <w:lang w:val="et-EE"/>
        </w:rPr>
      </w:pPr>
      <w:r w:rsidRPr="002017E9">
        <w:rPr>
          <w:rFonts w:ascii="Arial" w:eastAsia="DINPro" w:hAnsi="Arial" w:cs="Arial"/>
          <w:b/>
          <w:sz w:val="24"/>
          <w:szCs w:val="24"/>
          <w:lang w:val="et-EE"/>
        </w:rPr>
        <w:t>seaduse eelnõu (657 SE) kohta</w:t>
      </w:r>
    </w:p>
    <w:p w14:paraId="40707A2F" w14:textId="77777777" w:rsidR="00CC48EE" w:rsidRPr="002017E9" w:rsidRDefault="00CC48EE" w:rsidP="00BF66A6">
      <w:pPr>
        <w:spacing w:after="0" w:line="240" w:lineRule="auto"/>
        <w:jc w:val="both"/>
        <w:rPr>
          <w:rFonts w:ascii="Arial" w:eastAsia="DINPro" w:hAnsi="Arial" w:cs="Arial"/>
          <w:sz w:val="24"/>
          <w:szCs w:val="24"/>
          <w:lang w:val="et-EE"/>
        </w:rPr>
      </w:pPr>
    </w:p>
    <w:p w14:paraId="78DCF594" w14:textId="77C62534" w:rsidR="006168F9" w:rsidRPr="002017E9" w:rsidRDefault="002F771C" w:rsidP="008A17AA">
      <w:pPr>
        <w:spacing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Eesti Kaubandus-Tööstuskoda, Eesti Toiduainetööstuse Liit, Eesti Keemiatööstuse Liit, Eesti Kaupmeeste Liit</w:t>
      </w:r>
      <w:r w:rsidR="00960782" w:rsidRPr="002017E9">
        <w:rPr>
          <w:rFonts w:ascii="Arial" w:eastAsia="DINPro" w:hAnsi="Arial" w:cs="Arial"/>
          <w:sz w:val="24"/>
          <w:szCs w:val="24"/>
          <w:lang w:val="et-EE"/>
        </w:rPr>
        <w:t xml:space="preserve">, </w:t>
      </w:r>
      <w:r w:rsidRPr="002017E9">
        <w:rPr>
          <w:rFonts w:ascii="Arial" w:eastAsia="DINPro" w:hAnsi="Arial" w:cs="Arial"/>
          <w:sz w:val="24"/>
          <w:szCs w:val="24"/>
          <w:lang w:val="et-EE"/>
        </w:rPr>
        <w:t>MTÜ Eesti Taaskasutusorganisatsioon</w:t>
      </w:r>
      <w:r w:rsidR="00F81105" w:rsidRPr="002017E9">
        <w:rPr>
          <w:rFonts w:ascii="Arial" w:eastAsia="DINPro" w:hAnsi="Arial" w:cs="Arial"/>
          <w:sz w:val="24"/>
          <w:szCs w:val="24"/>
          <w:lang w:val="et-EE"/>
        </w:rPr>
        <w:t xml:space="preserve"> ja </w:t>
      </w:r>
      <w:r w:rsidRPr="002017E9">
        <w:rPr>
          <w:rFonts w:ascii="Arial" w:eastAsia="DINPro" w:hAnsi="Arial" w:cs="Arial"/>
          <w:sz w:val="24"/>
          <w:szCs w:val="24"/>
          <w:lang w:val="et-EE"/>
        </w:rPr>
        <w:t>Tootjavastutusorganisatsioon OÜ</w:t>
      </w:r>
      <w:r w:rsidR="00E670A5" w:rsidRPr="002017E9">
        <w:rPr>
          <w:rFonts w:ascii="Arial" w:eastAsia="DINPro" w:hAnsi="Arial" w:cs="Arial"/>
          <w:sz w:val="24"/>
          <w:szCs w:val="24"/>
          <w:lang w:val="et-EE"/>
        </w:rPr>
        <w:t xml:space="preserve"> </w:t>
      </w:r>
      <w:r w:rsidR="008D5AF5" w:rsidRPr="002017E9">
        <w:rPr>
          <w:rFonts w:ascii="Arial" w:eastAsia="DINPro" w:hAnsi="Arial" w:cs="Arial"/>
          <w:sz w:val="24"/>
          <w:szCs w:val="24"/>
          <w:lang w:val="et-EE"/>
        </w:rPr>
        <w:t xml:space="preserve">pöörduvad Riigikogu keskkonnakomisjoni poole seoses </w:t>
      </w:r>
      <w:r w:rsidR="0037757F" w:rsidRPr="002017E9">
        <w:rPr>
          <w:rFonts w:ascii="Arial" w:eastAsia="DINPro" w:hAnsi="Arial" w:cs="Arial"/>
          <w:sz w:val="24"/>
          <w:szCs w:val="24"/>
          <w:lang w:val="et-EE"/>
        </w:rPr>
        <w:t>jäätmeseaduse muutmise ja sellega seonduvalt teiste seaduste muutmise seaduse eelnõu</w:t>
      </w:r>
      <w:r w:rsidR="004B40CD" w:rsidRPr="002017E9">
        <w:rPr>
          <w:rFonts w:ascii="Arial" w:eastAsia="DINPro" w:hAnsi="Arial" w:cs="Arial"/>
          <w:sz w:val="24"/>
          <w:szCs w:val="24"/>
          <w:lang w:val="et-EE"/>
        </w:rPr>
        <w:t>ga</w:t>
      </w:r>
      <w:r w:rsidR="0037757F" w:rsidRPr="002017E9">
        <w:rPr>
          <w:rFonts w:ascii="Arial" w:eastAsia="DINPro" w:hAnsi="Arial" w:cs="Arial"/>
          <w:sz w:val="24"/>
          <w:szCs w:val="24"/>
          <w:lang w:val="et-EE"/>
        </w:rPr>
        <w:t xml:space="preserve"> (657 SE).</w:t>
      </w:r>
    </w:p>
    <w:p w14:paraId="6DC9ABCA" w14:textId="04B3B856" w:rsidR="00C53721" w:rsidRPr="002017E9" w:rsidRDefault="002E04DD" w:rsidP="002E04DD">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Meil</w:t>
      </w:r>
      <w:r w:rsidR="00C07658" w:rsidRPr="002017E9">
        <w:rPr>
          <w:rFonts w:ascii="Arial" w:eastAsia="DINPro" w:hAnsi="Arial" w:cs="Arial"/>
          <w:sz w:val="24"/>
          <w:szCs w:val="24"/>
          <w:lang w:val="et-EE"/>
        </w:rPr>
        <w:t xml:space="preserve"> on olnud eelnõu koostamise ajal Kliimaministeeriumiga hea koostöö. Tunnustame Kliimaministeeriumit selle eest, et eelnõust on meie ettepanekul välja jäetud </w:t>
      </w:r>
      <w:r w:rsidR="00976B5D" w:rsidRPr="002017E9">
        <w:rPr>
          <w:rFonts w:ascii="Arial" w:eastAsia="DINPro" w:hAnsi="Arial" w:cs="Arial"/>
          <w:sz w:val="24"/>
          <w:szCs w:val="24"/>
          <w:lang w:val="et-EE"/>
        </w:rPr>
        <w:t xml:space="preserve">näiteks </w:t>
      </w:r>
      <w:r w:rsidR="00C07658" w:rsidRPr="002017E9">
        <w:rPr>
          <w:rFonts w:ascii="Arial" w:eastAsia="DINPro" w:hAnsi="Arial" w:cs="Arial"/>
          <w:sz w:val="24"/>
          <w:szCs w:val="24"/>
          <w:lang w:val="et-EE"/>
        </w:rPr>
        <w:t>pakendi ja pakendijäätmete maksustamise punktid</w:t>
      </w:r>
      <w:r w:rsidR="004B40CD" w:rsidRPr="002017E9">
        <w:rPr>
          <w:rFonts w:ascii="Arial" w:eastAsia="DINPro" w:hAnsi="Arial" w:cs="Arial"/>
          <w:sz w:val="24"/>
          <w:szCs w:val="24"/>
          <w:lang w:val="et-EE"/>
        </w:rPr>
        <w:t xml:space="preserve">, </w:t>
      </w:r>
      <w:r w:rsidR="00C07658" w:rsidRPr="002017E9">
        <w:rPr>
          <w:rFonts w:ascii="Arial" w:eastAsia="DINPro" w:hAnsi="Arial" w:cs="Arial"/>
          <w:sz w:val="24"/>
          <w:szCs w:val="24"/>
          <w:lang w:val="et-EE"/>
        </w:rPr>
        <w:t>müügipakendile ringlussevõtu sihtmäära kehtestamine</w:t>
      </w:r>
      <w:r w:rsidR="004B40CD" w:rsidRPr="002017E9">
        <w:rPr>
          <w:rFonts w:ascii="Arial" w:eastAsia="DINPro" w:hAnsi="Arial" w:cs="Arial"/>
          <w:sz w:val="24"/>
          <w:szCs w:val="24"/>
          <w:lang w:val="et-EE"/>
        </w:rPr>
        <w:t xml:space="preserve">, </w:t>
      </w:r>
      <w:r w:rsidR="005C5473" w:rsidRPr="002017E9">
        <w:rPr>
          <w:rFonts w:ascii="Arial" w:eastAsia="DINPro" w:hAnsi="Arial" w:cs="Arial"/>
          <w:sz w:val="24"/>
          <w:szCs w:val="24"/>
          <w:lang w:val="et-EE"/>
        </w:rPr>
        <w:t>taaskasutusorganisatsiooni tegevusloa</w:t>
      </w:r>
      <w:r w:rsidR="00B7486D" w:rsidRPr="002017E9">
        <w:rPr>
          <w:rFonts w:ascii="Arial" w:eastAsia="DINPro" w:hAnsi="Arial" w:cs="Arial"/>
          <w:sz w:val="24"/>
          <w:szCs w:val="24"/>
          <w:lang w:val="et-EE"/>
        </w:rPr>
        <w:t xml:space="preserve"> peatamise alused,</w:t>
      </w:r>
      <w:r w:rsidR="00976B5D" w:rsidRPr="002017E9">
        <w:rPr>
          <w:rFonts w:ascii="Arial" w:eastAsia="DINPro" w:hAnsi="Arial" w:cs="Arial"/>
          <w:sz w:val="24"/>
          <w:szCs w:val="24"/>
          <w:lang w:val="et-EE"/>
        </w:rPr>
        <w:t xml:space="preserve"> </w:t>
      </w:r>
      <w:r w:rsidR="001F3394" w:rsidRPr="002017E9">
        <w:rPr>
          <w:rFonts w:ascii="Arial" w:eastAsia="DINPro" w:hAnsi="Arial" w:cs="Arial"/>
          <w:sz w:val="24"/>
          <w:szCs w:val="24"/>
          <w:lang w:val="et-EE"/>
        </w:rPr>
        <w:t>klaaspakendi kogumi</w:t>
      </w:r>
      <w:r w:rsidR="00401C86" w:rsidRPr="002017E9">
        <w:rPr>
          <w:rFonts w:ascii="Arial" w:eastAsia="DINPro" w:hAnsi="Arial" w:cs="Arial"/>
          <w:sz w:val="24"/>
          <w:szCs w:val="24"/>
          <w:lang w:val="et-EE"/>
        </w:rPr>
        <w:t>s</w:t>
      </w:r>
      <w:r w:rsidR="001F3394" w:rsidRPr="002017E9">
        <w:rPr>
          <w:rFonts w:ascii="Arial" w:eastAsia="DINPro" w:hAnsi="Arial" w:cs="Arial"/>
          <w:sz w:val="24"/>
          <w:szCs w:val="24"/>
          <w:lang w:val="et-EE"/>
        </w:rPr>
        <w:t>e</w:t>
      </w:r>
      <w:r w:rsidR="00401C86" w:rsidRPr="002017E9">
        <w:rPr>
          <w:rFonts w:ascii="Arial" w:eastAsia="DINPro" w:hAnsi="Arial" w:cs="Arial"/>
          <w:sz w:val="24"/>
          <w:szCs w:val="24"/>
          <w:lang w:val="et-EE"/>
        </w:rPr>
        <w:t xml:space="preserve"> lubamine</w:t>
      </w:r>
      <w:r w:rsidR="001F3394" w:rsidRPr="002017E9">
        <w:rPr>
          <w:rFonts w:ascii="Arial" w:eastAsia="DINPro" w:hAnsi="Arial" w:cs="Arial"/>
          <w:sz w:val="24"/>
          <w:szCs w:val="24"/>
          <w:lang w:val="et-EE"/>
        </w:rPr>
        <w:t xml:space="preserve"> segapakendikonteineri</w:t>
      </w:r>
      <w:r w:rsidR="00C53721" w:rsidRPr="002017E9">
        <w:rPr>
          <w:rFonts w:ascii="Arial" w:eastAsia="DINPro" w:hAnsi="Arial" w:cs="Arial"/>
          <w:sz w:val="24"/>
          <w:szCs w:val="24"/>
          <w:lang w:val="et-EE"/>
        </w:rPr>
        <w:t>te</w:t>
      </w:r>
      <w:r w:rsidR="003964DA" w:rsidRPr="002017E9">
        <w:rPr>
          <w:rFonts w:ascii="Arial" w:eastAsia="DINPro" w:hAnsi="Arial" w:cs="Arial"/>
          <w:sz w:val="24"/>
          <w:szCs w:val="24"/>
          <w:lang w:val="et-EE"/>
        </w:rPr>
        <w:t>s</w:t>
      </w:r>
      <w:r w:rsidR="00C53721" w:rsidRPr="002017E9">
        <w:rPr>
          <w:rFonts w:ascii="Arial" w:eastAsia="DINPro" w:hAnsi="Arial" w:cs="Arial"/>
          <w:sz w:val="24"/>
          <w:szCs w:val="24"/>
          <w:lang w:val="et-EE"/>
        </w:rPr>
        <w:t>s</w:t>
      </w:r>
      <w:r w:rsidR="003964DA" w:rsidRPr="002017E9">
        <w:rPr>
          <w:rFonts w:ascii="Arial" w:eastAsia="DINPro" w:hAnsi="Arial" w:cs="Arial"/>
          <w:sz w:val="24"/>
          <w:szCs w:val="24"/>
          <w:lang w:val="et-EE"/>
        </w:rPr>
        <w:t xml:space="preserve">e </w:t>
      </w:r>
      <w:r w:rsidR="00956390" w:rsidRPr="002017E9">
        <w:rPr>
          <w:rFonts w:ascii="Arial" w:eastAsia="DINPro" w:hAnsi="Arial" w:cs="Arial"/>
          <w:sz w:val="24"/>
          <w:szCs w:val="24"/>
          <w:lang w:val="et-EE"/>
        </w:rPr>
        <w:t>ning eelnõusse on lisandunud võõriste osakaalu ülempiir</w:t>
      </w:r>
      <w:r w:rsidR="00C07658" w:rsidRPr="002017E9">
        <w:rPr>
          <w:rFonts w:ascii="Arial" w:eastAsia="DINPro" w:hAnsi="Arial" w:cs="Arial"/>
          <w:sz w:val="24"/>
          <w:szCs w:val="24"/>
          <w:lang w:val="et-EE"/>
        </w:rPr>
        <w:t>.</w:t>
      </w:r>
    </w:p>
    <w:p w14:paraId="5CD35928" w14:textId="4444AE39" w:rsidR="00C53721" w:rsidRPr="002017E9" w:rsidRDefault="00C53721" w:rsidP="002E04DD">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 xml:space="preserve">Samas oleme jätkuvalt seisukohal, et </w:t>
      </w:r>
      <w:r w:rsidR="007053A1" w:rsidRPr="002017E9">
        <w:rPr>
          <w:rFonts w:ascii="Arial" w:eastAsia="DINPro" w:hAnsi="Arial" w:cs="Arial"/>
          <w:sz w:val="24"/>
          <w:szCs w:val="24"/>
          <w:lang w:val="et-EE"/>
        </w:rPr>
        <w:t xml:space="preserve">jäätmereformi eelnõus sisaldub mõningaid puuduseid, mis tuleb kõrvaldada. </w:t>
      </w:r>
      <w:r w:rsidR="00401C86" w:rsidRPr="002017E9">
        <w:rPr>
          <w:rFonts w:ascii="Arial" w:eastAsia="DINPro" w:hAnsi="Arial" w:cs="Arial"/>
          <w:sz w:val="24"/>
          <w:szCs w:val="24"/>
          <w:lang w:val="et-EE"/>
        </w:rPr>
        <w:t xml:space="preserve">Eelkõige on problemaatilised pakendijäätmete tekkekohal kogumisega seotud sätted ning </w:t>
      </w:r>
      <w:r w:rsidR="003964DA" w:rsidRPr="002017E9">
        <w:rPr>
          <w:rFonts w:ascii="Arial" w:eastAsia="DINPro" w:hAnsi="Arial" w:cs="Arial"/>
          <w:sz w:val="24"/>
          <w:szCs w:val="24"/>
          <w:lang w:val="et-EE"/>
        </w:rPr>
        <w:t>paberi- ja kartongijäätmete (vanapaberi) käitlemisega seotud kulude hüvitamise sätted.</w:t>
      </w:r>
    </w:p>
    <w:p w14:paraId="7979CE83" w14:textId="3CD8AF95" w:rsidR="003964DA" w:rsidRPr="002017E9" w:rsidRDefault="001E5C92" w:rsidP="002E04DD">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Kokkuvõtlikult on jäätmereformi eelnõus olevad kitsaskohad ja meie poolt pakutavad lahendused järgmised.</w:t>
      </w:r>
    </w:p>
    <w:p w14:paraId="2394AD3C" w14:textId="7F85C677" w:rsidR="002A2518" w:rsidRPr="002017E9" w:rsidRDefault="002A2518" w:rsidP="00D26B27">
      <w:pPr>
        <w:pStyle w:val="Loendilik"/>
        <w:numPr>
          <w:ilvl w:val="0"/>
          <w:numId w:val="22"/>
        </w:numPr>
        <w:spacing w:before="120" w:after="0" w:line="240" w:lineRule="auto"/>
        <w:ind w:left="714" w:hanging="357"/>
        <w:contextualSpacing w:val="0"/>
        <w:jc w:val="both"/>
        <w:rPr>
          <w:rFonts w:ascii="Arial" w:eastAsia="DINPro" w:hAnsi="Arial" w:cs="Arial"/>
          <w:sz w:val="24"/>
          <w:szCs w:val="24"/>
          <w:lang w:val="et-EE"/>
        </w:rPr>
      </w:pPr>
      <w:r w:rsidRPr="002017E9">
        <w:rPr>
          <w:rFonts w:ascii="Arial" w:eastAsia="DINPro" w:hAnsi="Arial" w:cs="Arial"/>
          <w:b/>
          <w:bCs/>
          <w:sz w:val="24"/>
          <w:szCs w:val="24"/>
          <w:lang w:val="et-EE"/>
        </w:rPr>
        <w:t>Pakendijäätmete käitlemisega seotud kulude jaotus.</w:t>
      </w:r>
      <w:r w:rsidRPr="002017E9">
        <w:rPr>
          <w:rFonts w:ascii="Arial" w:eastAsia="DINPro" w:hAnsi="Arial" w:cs="Arial"/>
          <w:sz w:val="24"/>
          <w:szCs w:val="24"/>
          <w:lang w:val="et-EE"/>
        </w:rPr>
        <w:t xml:space="preserve"> Pakume välja muudatusettepaneku, mille kohaselt tasu</w:t>
      </w:r>
      <w:r w:rsidR="00D26B27" w:rsidRPr="002017E9">
        <w:rPr>
          <w:rFonts w:ascii="Arial" w:eastAsia="DINPro" w:hAnsi="Arial" w:cs="Arial"/>
          <w:sz w:val="24"/>
          <w:szCs w:val="24"/>
          <w:lang w:val="et-EE"/>
        </w:rPr>
        <w:t xml:space="preserve">b jäätmevaldaja </w:t>
      </w:r>
      <w:r w:rsidRPr="002017E9">
        <w:rPr>
          <w:rFonts w:ascii="Arial" w:eastAsia="DINPro" w:hAnsi="Arial" w:cs="Arial"/>
          <w:sz w:val="24"/>
          <w:szCs w:val="24"/>
          <w:lang w:val="et-EE"/>
        </w:rPr>
        <w:t xml:space="preserve">tagatisrahata pakendi jäätmete käitlemise </w:t>
      </w:r>
      <w:r w:rsidR="00D26B27" w:rsidRPr="002017E9">
        <w:rPr>
          <w:rFonts w:ascii="Arial" w:eastAsia="DINPro" w:hAnsi="Arial" w:cs="Arial"/>
          <w:sz w:val="24"/>
          <w:szCs w:val="24"/>
          <w:lang w:val="et-EE"/>
        </w:rPr>
        <w:t>veo</w:t>
      </w:r>
      <w:r w:rsidRPr="002017E9">
        <w:rPr>
          <w:rFonts w:ascii="Arial" w:eastAsia="DINPro" w:hAnsi="Arial" w:cs="Arial"/>
          <w:sz w:val="24"/>
          <w:szCs w:val="24"/>
          <w:lang w:val="et-EE"/>
        </w:rPr>
        <w:t xml:space="preserve">kuludest </w:t>
      </w:r>
      <w:r w:rsidR="00D26B27" w:rsidRPr="002017E9">
        <w:rPr>
          <w:rFonts w:ascii="Arial" w:eastAsia="DINPro" w:hAnsi="Arial" w:cs="Arial"/>
          <w:sz w:val="24"/>
          <w:szCs w:val="24"/>
          <w:lang w:val="et-EE"/>
        </w:rPr>
        <w:t>tiheasu</w:t>
      </w:r>
      <w:r w:rsidR="00F956B6" w:rsidRPr="002017E9">
        <w:rPr>
          <w:rFonts w:ascii="Arial" w:eastAsia="DINPro" w:hAnsi="Arial" w:cs="Arial"/>
          <w:sz w:val="24"/>
          <w:szCs w:val="24"/>
          <w:lang w:val="et-EE"/>
        </w:rPr>
        <w:t>s</w:t>
      </w:r>
      <w:r w:rsidR="00D26B27" w:rsidRPr="002017E9">
        <w:rPr>
          <w:rFonts w:ascii="Arial" w:eastAsia="DINPro" w:hAnsi="Arial" w:cs="Arial"/>
          <w:sz w:val="24"/>
          <w:szCs w:val="24"/>
          <w:lang w:val="et-EE"/>
        </w:rPr>
        <w:t>tusalal 50% ja väljaspool tiheasu</w:t>
      </w:r>
      <w:r w:rsidR="00F956B6" w:rsidRPr="002017E9">
        <w:rPr>
          <w:rFonts w:ascii="Arial" w:eastAsia="DINPro" w:hAnsi="Arial" w:cs="Arial"/>
          <w:sz w:val="24"/>
          <w:szCs w:val="24"/>
          <w:lang w:val="et-EE"/>
        </w:rPr>
        <w:t>s</w:t>
      </w:r>
      <w:r w:rsidR="00D26B27" w:rsidRPr="002017E9">
        <w:rPr>
          <w:rFonts w:ascii="Arial" w:eastAsia="DINPro" w:hAnsi="Arial" w:cs="Arial"/>
          <w:sz w:val="24"/>
          <w:szCs w:val="24"/>
          <w:lang w:val="et-EE"/>
        </w:rPr>
        <w:t>tusala 3</w:t>
      </w:r>
      <w:r w:rsidR="00254812">
        <w:rPr>
          <w:rFonts w:ascii="Arial" w:eastAsia="DINPro" w:hAnsi="Arial" w:cs="Arial"/>
          <w:sz w:val="24"/>
          <w:szCs w:val="24"/>
          <w:lang w:val="et-EE"/>
        </w:rPr>
        <w:t>5</w:t>
      </w:r>
      <w:r w:rsidR="00D26B27" w:rsidRPr="002017E9">
        <w:rPr>
          <w:rFonts w:ascii="Arial" w:eastAsia="DINPro" w:hAnsi="Arial" w:cs="Arial"/>
          <w:sz w:val="24"/>
          <w:szCs w:val="24"/>
          <w:lang w:val="et-EE"/>
        </w:rPr>
        <w:t>%</w:t>
      </w:r>
      <w:r w:rsidR="00CF6878" w:rsidRPr="002017E9">
        <w:rPr>
          <w:rFonts w:ascii="Arial" w:eastAsia="DINPro" w:hAnsi="Arial" w:cs="Arial"/>
          <w:sz w:val="24"/>
          <w:szCs w:val="24"/>
          <w:lang w:val="et-EE"/>
        </w:rPr>
        <w:t xml:space="preserve">. </w:t>
      </w:r>
      <w:r w:rsidRPr="002017E9">
        <w:rPr>
          <w:rFonts w:ascii="Arial" w:eastAsia="DINPro" w:hAnsi="Arial" w:cs="Arial"/>
          <w:sz w:val="24"/>
          <w:szCs w:val="24"/>
          <w:lang w:val="et-EE"/>
        </w:rPr>
        <w:t>Hetkel sisaldub eelnõus (§ 6 p 11, pakendiseaduse § 15</w:t>
      </w:r>
      <w:r w:rsidRPr="002017E9">
        <w:rPr>
          <w:rFonts w:ascii="Arial" w:eastAsia="DINPro" w:hAnsi="Arial" w:cs="Arial"/>
          <w:sz w:val="24"/>
          <w:szCs w:val="24"/>
          <w:vertAlign w:val="superscript"/>
          <w:lang w:val="et-EE"/>
        </w:rPr>
        <w:t>2</w:t>
      </w:r>
      <w:r w:rsidRPr="002017E9">
        <w:rPr>
          <w:rFonts w:ascii="Arial" w:eastAsia="DINPro" w:hAnsi="Arial" w:cs="Arial"/>
          <w:sz w:val="24"/>
          <w:szCs w:val="24"/>
          <w:lang w:val="et-EE"/>
        </w:rPr>
        <w:t xml:space="preserve"> lg 7) lahendus, mille kohaselt tasub jäätmevaldaja tagatisrahata pakendi jäätmete tekkekohal kogumise veokulust 0,5</w:t>
      </w:r>
      <w:r w:rsidR="004A6C7A" w:rsidRPr="002017E9">
        <w:rPr>
          <w:rFonts w:ascii="Arial" w:eastAsia="DINPro" w:hAnsi="Arial" w:cs="Arial"/>
          <w:sz w:val="24"/>
          <w:szCs w:val="24"/>
          <w:lang w:val="et-EE"/>
        </w:rPr>
        <w:t>0</w:t>
      </w:r>
      <w:r w:rsidRPr="002017E9">
        <w:rPr>
          <w:rFonts w:ascii="Arial" w:eastAsia="DINPro" w:hAnsi="Arial" w:cs="Arial"/>
          <w:sz w:val="24"/>
          <w:szCs w:val="24"/>
          <w:lang w:val="et-EE"/>
        </w:rPr>
        <w:t xml:space="preserve"> eurot kogumisvahendi äraveo või tühjenduse eest.</w:t>
      </w:r>
    </w:p>
    <w:p w14:paraId="7DE7F3B0" w14:textId="0A44FC30" w:rsidR="001E5C92" w:rsidRPr="002017E9" w:rsidRDefault="00CE1A23" w:rsidP="002A2518">
      <w:pPr>
        <w:pStyle w:val="Loendilik"/>
        <w:numPr>
          <w:ilvl w:val="0"/>
          <w:numId w:val="22"/>
        </w:numPr>
        <w:spacing w:before="120" w:after="0" w:line="240" w:lineRule="auto"/>
        <w:contextualSpacing w:val="0"/>
        <w:jc w:val="both"/>
        <w:rPr>
          <w:rFonts w:ascii="Arial" w:eastAsia="DINPro" w:hAnsi="Arial" w:cs="Arial"/>
          <w:sz w:val="24"/>
          <w:szCs w:val="24"/>
          <w:lang w:val="et-EE"/>
        </w:rPr>
      </w:pPr>
      <w:r w:rsidRPr="002017E9">
        <w:rPr>
          <w:rFonts w:ascii="Arial" w:eastAsia="DINPro" w:hAnsi="Arial" w:cs="Arial"/>
          <w:b/>
          <w:bCs/>
          <w:sz w:val="24"/>
          <w:szCs w:val="24"/>
          <w:lang w:val="et-EE"/>
        </w:rPr>
        <w:t>Piisavas koguses pakendijäätmete üle andmine.</w:t>
      </w:r>
      <w:r w:rsidR="005B5DEB" w:rsidRPr="002017E9">
        <w:rPr>
          <w:rFonts w:ascii="Arial" w:eastAsia="DINPro" w:hAnsi="Arial" w:cs="Arial"/>
          <w:sz w:val="24"/>
          <w:szCs w:val="24"/>
          <w:lang w:val="et-EE"/>
        </w:rPr>
        <w:t xml:space="preserve"> Teeme ettepaneku lisada eelnõusse </w:t>
      </w:r>
      <w:r w:rsidR="00644095" w:rsidRPr="002017E9">
        <w:rPr>
          <w:rFonts w:ascii="Arial" w:eastAsia="DINPro" w:hAnsi="Arial" w:cs="Arial"/>
          <w:sz w:val="24"/>
          <w:szCs w:val="24"/>
          <w:lang w:val="et-EE"/>
        </w:rPr>
        <w:t xml:space="preserve">(§ 6 punkt 9, pakendiseaduse § 15) </w:t>
      </w:r>
      <w:r w:rsidR="005B5DEB" w:rsidRPr="002017E9">
        <w:rPr>
          <w:rFonts w:ascii="Arial" w:eastAsia="DINPro" w:hAnsi="Arial" w:cs="Arial"/>
          <w:sz w:val="24"/>
          <w:szCs w:val="24"/>
          <w:lang w:val="et-EE"/>
        </w:rPr>
        <w:t xml:space="preserve">põhimõte, </w:t>
      </w:r>
      <w:r w:rsidR="005F65F6" w:rsidRPr="002017E9">
        <w:rPr>
          <w:rFonts w:ascii="Arial" w:eastAsia="DINPro" w:hAnsi="Arial" w:cs="Arial"/>
          <w:sz w:val="24"/>
          <w:szCs w:val="24"/>
          <w:lang w:val="et-EE"/>
        </w:rPr>
        <w:t xml:space="preserve">et </w:t>
      </w:r>
      <w:r w:rsidR="002B3234">
        <w:rPr>
          <w:rFonts w:ascii="Arial" w:eastAsia="DINPro" w:hAnsi="Arial" w:cs="Arial"/>
          <w:sz w:val="24"/>
          <w:szCs w:val="24"/>
          <w:lang w:val="et-EE"/>
        </w:rPr>
        <w:t>p</w:t>
      </w:r>
      <w:r w:rsidR="002B3234" w:rsidRPr="002B3234">
        <w:rPr>
          <w:rFonts w:ascii="Arial" w:eastAsia="DINPro" w:hAnsi="Arial" w:cs="Arial"/>
          <w:sz w:val="24"/>
          <w:szCs w:val="24"/>
          <w:lang w:val="et-EE"/>
        </w:rPr>
        <w:t xml:space="preserve">akendiettevõtja või taaskasutusorganisatsiooni nõudel on kohalik omavalitsus kohustatud hüvitama kahju, mille </w:t>
      </w:r>
      <w:r w:rsidR="000E2C40">
        <w:rPr>
          <w:rFonts w:ascii="Arial" w:eastAsia="DINPro" w:hAnsi="Arial" w:cs="Arial"/>
          <w:sz w:val="24"/>
          <w:szCs w:val="24"/>
          <w:lang w:val="et-EE"/>
        </w:rPr>
        <w:t>kohalik omavalitsus</w:t>
      </w:r>
      <w:r w:rsidR="00703029">
        <w:rPr>
          <w:rFonts w:ascii="Arial" w:eastAsia="DINPro" w:hAnsi="Arial" w:cs="Arial"/>
          <w:sz w:val="24"/>
          <w:szCs w:val="24"/>
          <w:lang w:val="et-EE"/>
        </w:rPr>
        <w:t xml:space="preserve"> </w:t>
      </w:r>
      <w:r w:rsidR="000E2C40">
        <w:rPr>
          <w:rFonts w:ascii="Arial" w:eastAsia="DINPro" w:hAnsi="Arial" w:cs="Arial"/>
          <w:sz w:val="24"/>
          <w:szCs w:val="24"/>
          <w:lang w:val="et-EE"/>
        </w:rPr>
        <w:t>on põhjustanud</w:t>
      </w:r>
      <w:r w:rsidR="00EC1176">
        <w:rPr>
          <w:rFonts w:ascii="Arial" w:eastAsia="DINPro" w:hAnsi="Arial" w:cs="Arial"/>
          <w:sz w:val="24"/>
          <w:szCs w:val="24"/>
          <w:lang w:val="et-EE"/>
        </w:rPr>
        <w:t xml:space="preserve">, kui </w:t>
      </w:r>
      <w:r w:rsidR="00424B76">
        <w:rPr>
          <w:rFonts w:ascii="Arial" w:eastAsia="DINPro" w:hAnsi="Arial" w:cs="Arial"/>
          <w:sz w:val="24"/>
          <w:szCs w:val="24"/>
          <w:lang w:val="et-EE"/>
        </w:rPr>
        <w:t xml:space="preserve">takistas </w:t>
      </w:r>
      <w:r w:rsidR="002A7A5C" w:rsidRPr="002017E9">
        <w:rPr>
          <w:rFonts w:ascii="Arial" w:eastAsia="DINPro" w:hAnsi="Arial" w:cs="Arial"/>
          <w:sz w:val="24"/>
          <w:szCs w:val="24"/>
          <w:lang w:val="et-EE"/>
        </w:rPr>
        <w:t xml:space="preserve">pakendiettevõtjal ja taaskasutusorganisatsioonil </w:t>
      </w:r>
      <w:r w:rsidR="00555CBA" w:rsidRPr="002017E9">
        <w:rPr>
          <w:rFonts w:ascii="Arial" w:eastAsia="DINPro" w:hAnsi="Arial" w:cs="Arial"/>
          <w:sz w:val="24"/>
          <w:szCs w:val="24"/>
          <w:lang w:val="et-EE"/>
        </w:rPr>
        <w:t>pakendijäätmete käitl</w:t>
      </w:r>
      <w:r w:rsidR="00D13473" w:rsidRPr="002017E9">
        <w:rPr>
          <w:rFonts w:ascii="Arial" w:eastAsia="DINPro" w:hAnsi="Arial" w:cs="Arial"/>
          <w:sz w:val="24"/>
          <w:szCs w:val="24"/>
          <w:lang w:val="et-EE"/>
        </w:rPr>
        <w:t xml:space="preserve">emisega </w:t>
      </w:r>
      <w:r w:rsidR="00555CBA" w:rsidRPr="002017E9">
        <w:rPr>
          <w:rFonts w:ascii="Arial" w:eastAsia="DINPro" w:hAnsi="Arial" w:cs="Arial"/>
          <w:sz w:val="24"/>
          <w:szCs w:val="24"/>
          <w:lang w:val="et-EE"/>
        </w:rPr>
        <w:t xml:space="preserve">seotud </w:t>
      </w:r>
      <w:r w:rsidR="002A7A5C" w:rsidRPr="002017E9">
        <w:rPr>
          <w:rFonts w:ascii="Arial" w:eastAsia="DINPro" w:hAnsi="Arial" w:cs="Arial"/>
          <w:sz w:val="24"/>
          <w:szCs w:val="24"/>
          <w:lang w:val="et-EE"/>
        </w:rPr>
        <w:t>kohustuste täitmist</w:t>
      </w:r>
      <w:r w:rsidR="00424B76">
        <w:rPr>
          <w:rFonts w:ascii="Arial" w:eastAsia="DINPro" w:hAnsi="Arial" w:cs="Arial"/>
          <w:sz w:val="24"/>
          <w:szCs w:val="24"/>
          <w:lang w:val="et-EE"/>
        </w:rPr>
        <w:t>.</w:t>
      </w:r>
    </w:p>
    <w:p w14:paraId="0336F89A" w14:textId="4C717363" w:rsidR="00CA698E" w:rsidRDefault="00CA698E" w:rsidP="002A2518">
      <w:pPr>
        <w:pStyle w:val="Loendilik"/>
        <w:numPr>
          <w:ilvl w:val="0"/>
          <w:numId w:val="22"/>
        </w:numPr>
        <w:spacing w:before="120" w:after="0" w:line="240" w:lineRule="auto"/>
        <w:contextualSpacing w:val="0"/>
        <w:jc w:val="both"/>
        <w:rPr>
          <w:rFonts w:ascii="Arial" w:eastAsia="DINPro" w:hAnsi="Arial" w:cs="Arial"/>
          <w:sz w:val="24"/>
          <w:szCs w:val="24"/>
          <w:lang w:val="et-EE"/>
        </w:rPr>
      </w:pPr>
      <w:r w:rsidRPr="002017E9">
        <w:rPr>
          <w:rFonts w:ascii="Arial" w:eastAsia="DINPro" w:hAnsi="Arial" w:cs="Arial"/>
          <w:b/>
          <w:bCs/>
          <w:sz w:val="24"/>
          <w:szCs w:val="24"/>
          <w:lang w:val="et-EE"/>
        </w:rPr>
        <w:t>Paberi- ja kartongijäätmete (vanapaberi) käitlemisega seotud kulude hüvitamine.</w:t>
      </w:r>
      <w:r w:rsidR="004475E3" w:rsidRPr="002017E9">
        <w:rPr>
          <w:rFonts w:ascii="Arial" w:eastAsia="DINPro" w:hAnsi="Arial" w:cs="Arial"/>
          <w:sz w:val="24"/>
          <w:szCs w:val="24"/>
          <w:lang w:val="et-EE"/>
        </w:rPr>
        <w:t xml:space="preserve"> Teeme ettepaneku lisada eelnõusse põhimõte, et jäätmevaldaja </w:t>
      </w:r>
      <w:r w:rsidR="004475E3" w:rsidRPr="002017E9">
        <w:rPr>
          <w:rFonts w:ascii="Arial" w:eastAsia="DINPro" w:hAnsi="Arial" w:cs="Arial"/>
          <w:sz w:val="24"/>
          <w:szCs w:val="24"/>
          <w:lang w:val="et-EE"/>
        </w:rPr>
        <w:lastRenderedPageBreak/>
        <w:t>hüvitab taaskasutusorganisatsioonile vanapaberi käitlemisega seotud kulud. Kui eelnõusse ei lisandu vanapaberi käitlemisega seotud kulude hüvitamise mehhanismi taaskasutusorganisatsioonide jaoks, siis tuleb eelnõust jätta välja muudatus, et paber- ja kartongpakendijäätmed tuleb koguda koos vanapaberiga.</w:t>
      </w:r>
    </w:p>
    <w:p w14:paraId="4D6F1EE3" w14:textId="42D07FD6" w:rsidR="008400C2" w:rsidRDefault="00595B3F">
      <w:pPr>
        <w:pStyle w:val="Loendilik"/>
        <w:numPr>
          <w:ilvl w:val="0"/>
          <w:numId w:val="22"/>
        </w:numPr>
        <w:spacing w:before="120" w:after="0" w:line="240" w:lineRule="auto"/>
        <w:contextualSpacing w:val="0"/>
        <w:jc w:val="both"/>
        <w:rPr>
          <w:rFonts w:ascii="Arial" w:eastAsia="DINPro" w:hAnsi="Arial" w:cs="Arial"/>
          <w:sz w:val="24"/>
          <w:szCs w:val="24"/>
          <w:lang w:val="et-EE"/>
        </w:rPr>
      </w:pPr>
      <w:r w:rsidRPr="00730D1B">
        <w:rPr>
          <w:rFonts w:ascii="Arial" w:eastAsia="DINPro" w:hAnsi="Arial" w:cs="Arial"/>
          <w:b/>
          <w:bCs/>
          <w:sz w:val="24"/>
          <w:szCs w:val="24"/>
          <w:lang w:val="et-EE"/>
        </w:rPr>
        <w:t>E-kaubanduse hõlmamine tootjavastutussüsteemi.</w:t>
      </w:r>
      <w:r w:rsidRPr="00730D1B">
        <w:rPr>
          <w:rFonts w:ascii="Arial" w:eastAsia="DINPro" w:hAnsi="Arial" w:cs="Arial"/>
          <w:sz w:val="24"/>
          <w:szCs w:val="24"/>
          <w:lang w:val="et-EE"/>
        </w:rPr>
        <w:t xml:space="preserve"> Teeme ettepaneku, et veebiplatvormidele kehtiks kohustus kontrollida, kas nende kaudu pakendit turule panevad kauplejad on liitunud tootjavastutusorganisatsiooniga. Kui ei ole, peaks kaupleja tasumata tootjavastutuse kohustused tasuma veebiplatvorm ise.</w:t>
      </w:r>
    </w:p>
    <w:p w14:paraId="4D9E92F2" w14:textId="33187C8E" w:rsidR="008D5AF5" w:rsidRPr="002017E9" w:rsidRDefault="008D5AF5" w:rsidP="00A635ED">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Järgnevalt esitame oma detailsemad kommentaarid ja muudatusettepanekud eelnõu kohta.</w:t>
      </w:r>
    </w:p>
    <w:p w14:paraId="3984B4CA" w14:textId="77777777" w:rsidR="008400C2" w:rsidRPr="002017E9" w:rsidRDefault="008400C2" w:rsidP="00A635ED">
      <w:pPr>
        <w:spacing w:before="120" w:after="120" w:line="240" w:lineRule="auto"/>
        <w:jc w:val="both"/>
        <w:rPr>
          <w:rFonts w:ascii="Arial" w:eastAsia="DINPro" w:hAnsi="Arial" w:cs="Arial"/>
          <w:sz w:val="24"/>
          <w:szCs w:val="24"/>
          <w:lang w:val="et-EE"/>
        </w:rPr>
      </w:pPr>
    </w:p>
    <w:p w14:paraId="70615B81" w14:textId="670AAF01" w:rsidR="003C36FD" w:rsidRPr="002017E9" w:rsidRDefault="00863EDC" w:rsidP="00863EDC">
      <w:pPr>
        <w:spacing w:after="0" w:line="240" w:lineRule="auto"/>
        <w:jc w:val="both"/>
        <w:rPr>
          <w:rFonts w:ascii="Arial" w:eastAsia="DINPro" w:hAnsi="Arial" w:cs="Arial"/>
          <w:b/>
          <w:bCs/>
          <w:sz w:val="24"/>
          <w:szCs w:val="24"/>
          <w:lang w:val="et-EE"/>
        </w:rPr>
      </w:pPr>
      <w:r w:rsidRPr="002017E9">
        <w:rPr>
          <w:rFonts w:ascii="Arial" w:eastAsia="DINPro" w:hAnsi="Arial" w:cs="Arial"/>
          <w:b/>
          <w:bCs/>
          <w:sz w:val="24"/>
          <w:szCs w:val="24"/>
          <w:lang w:val="et-EE"/>
        </w:rPr>
        <w:t xml:space="preserve">1. Pakendijäätmete </w:t>
      </w:r>
      <w:r w:rsidR="003C36FD" w:rsidRPr="002017E9">
        <w:rPr>
          <w:rFonts w:ascii="Arial" w:eastAsia="DINPro" w:hAnsi="Arial" w:cs="Arial"/>
          <w:b/>
          <w:bCs/>
          <w:sz w:val="24"/>
          <w:szCs w:val="24"/>
          <w:lang w:val="et-EE"/>
        </w:rPr>
        <w:t>tekkekohal kogumine</w:t>
      </w:r>
    </w:p>
    <w:p w14:paraId="68896027" w14:textId="5D8F59A2" w:rsidR="00862D63" w:rsidRPr="002017E9" w:rsidRDefault="00325C0E" w:rsidP="00863EDC">
      <w:pPr>
        <w:spacing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Pakendiettevõtjate ja taaskasutusorganisatsioonide jaoks on</w:t>
      </w:r>
      <w:r w:rsidR="00673797" w:rsidRPr="002017E9">
        <w:rPr>
          <w:rFonts w:ascii="Arial" w:eastAsia="DINPro" w:hAnsi="Arial" w:cs="Arial"/>
          <w:sz w:val="24"/>
          <w:szCs w:val="24"/>
          <w:lang w:val="et-EE"/>
        </w:rPr>
        <w:t xml:space="preserve"> eelnõus kõige suurem</w:t>
      </w:r>
      <w:r w:rsidR="00ED3A50" w:rsidRPr="002017E9">
        <w:rPr>
          <w:rFonts w:ascii="Arial" w:eastAsia="DINPro" w:hAnsi="Arial" w:cs="Arial"/>
          <w:sz w:val="24"/>
          <w:szCs w:val="24"/>
          <w:lang w:val="et-EE"/>
        </w:rPr>
        <w:t xml:space="preserve">a mõjuga muudatuseks see, </w:t>
      </w:r>
      <w:r w:rsidR="00673797" w:rsidRPr="002017E9">
        <w:rPr>
          <w:rFonts w:ascii="Arial" w:eastAsia="DINPro" w:hAnsi="Arial" w:cs="Arial"/>
          <w:sz w:val="24"/>
          <w:szCs w:val="24"/>
          <w:lang w:val="et-EE"/>
        </w:rPr>
        <w:t>et pakendijäätmete kogumine on edaspidi osa korraldatud olmejäätmeveost ja korraldatud kohalike omavalitsuste poolt. Se</w:t>
      </w:r>
      <w:r w:rsidR="00F031C1" w:rsidRPr="002017E9">
        <w:rPr>
          <w:rFonts w:ascii="Arial" w:eastAsia="DINPro" w:hAnsi="Arial" w:cs="Arial"/>
          <w:sz w:val="24"/>
          <w:szCs w:val="24"/>
          <w:lang w:val="et-EE"/>
        </w:rPr>
        <w:t>lle</w:t>
      </w:r>
      <w:r w:rsidR="00842155" w:rsidRPr="002017E9">
        <w:rPr>
          <w:rFonts w:ascii="Arial" w:eastAsia="DINPro" w:hAnsi="Arial" w:cs="Arial"/>
          <w:sz w:val="24"/>
          <w:szCs w:val="24"/>
          <w:lang w:val="et-EE"/>
        </w:rPr>
        <w:t xml:space="preserve"> muudatusega kaob taaskasutusorganisatsioonidel </w:t>
      </w:r>
      <w:r w:rsidR="00F031C1" w:rsidRPr="002017E9">
        <w:rPr>
          <w:rFonts w:ascii="Arial" w:eastAsia="DINPro" w:hAnsi="Arial" w:cs="Arial"/>
          <w:sz w:val="24"/>
          <w:szCs w:val="24"/>
          <w:lang w:val="et-EE"/>
        </w:rPr>
        <w:t xml:space="preserve">õigus otsustada, </w:t>
      </w:r>
      <w:r w:rsidR="00380715" w:rsidRPr="002017E9">
        <w:rPr>
          <w:rFonts w:ascii="Arial" w:eastAsia="DINPro" w:hAnsi="Arial" w:cs="Arial"/>
          <w:sz w:val="24"/>
          <w:szCs w:val="24"/>
          <w:lang w:val="et-EE"/>
        </w:rPr>
        <w:t>millisel viisil</w:t>
      </w:r>
      <w:r w:rsidR="00F031C1" w:rsidRPr="002017E9">
        <w:rPr>
          <w:rFonts w:ascii="Arial" w:eastAsia="DINPro" w:hAnsi="Arial" w:cs="Arial"/>
          <w:sz w:val="24"/>
          <w:szCs w:val="24"/>
          <w:lang w:val="et-EE"/>
        </w:rPr>
        <w:t xml:space="preserve"> pakendijäätmeid </w:t>
      </w:r>
      <w:r w:rsidR="00FF7FFE" w:rsidRPr="002017E9">
        <w:rPr>
          <w:rFonts w:ascii="Arial" w:eastAsia="DINPro" w:hAnsi="Arial" w:cs="Arial"/>
          <w:sz w:val="24"/>
          <w:szCs w:val="24"/>
          <w:lang w:val="et-EE"/>
        </w:rPr>
        <w:t xml:space="preserve">kokku </w:t>
      </w:r>
      <w:r w:rsidR="00F031C1" w:rsidRPr="002017E9">
        <w:rPr>
          <w:rFonts w:ascii="Arial" w:eastAsia="DINPro" w:hAnsi="Arial" w:cs="Arial"/>
          <w:sz w:val="24"/>
          <w:szCs w:val="24"/>
          <w:lang w:val="et-EE"/>
        </w:rPr>
        <w:t>kogud</w:t>
      </w:r>
      <w:r w:rsidR="007B645C" w:rsidRPr="002017E9">
        <w:rPr>
          <w:rFonts w:ascii="Arial" w:eastAsia="DINPro" w:hAnsi="Arial" w:cs="Arial"/>
          <w:sz w:val="24"/>
          <w:szCs w:val="24"/>
          <w:lang w:val="et-EE"/>
        </w:rPr>
        <w:t>a</w:t>
      </w:r>
      <w:r w:rsidR="00862D63" w:rsidRPr="002017E9">
        <w:rPr>
          <w:rFonts w:ascii="Arial" w:eastAsia="DINPro" w:hAnsi="Arial" w:cs="Arial"/>
          <w:sz w:val="24"/>
          <w:szCs w:val="24"/>
          <w:lang w:val="et-EE"/>
        </w:rPr>
        <w:t xml:space="preserve"> ning </w:t>
      </w:r>
      <w:r w:rsidR="00646D20" w:rsidRPr="002017E9">
        <w:rPr>
          <w:rFonts w:ascii="Arial" w:eastAsia="DINPro" w:hAnsi="Arial" w:cs="Arial"/>
          <w:sz w:val="24"/>
          <w:szCs w:val="24"/>
          <w:lang w:val="et-EE"/>
        </w:rPr>
        <w:t>neil</w:t>
      </w:r>
      <w:r w:rsidR="00090FAA" w:rsidRPr="002017E9">
        <w:rPr>
          <w:rFonts w:ascii="Arial" w:eastAsia="DINPro" w:hAnsi="Arial" w:cs="Arial"/>
          <w:sz w:val="24"/>
          <w:szCs w:val="24"/>
          <w:lang w:val="et-EE"/>
        </w:rPr>
        <w:t xml:space="preserve"> kaob </w:t>
      </w:r>
      <w:r w:rsidR="00646D20" w:rsidRPr="002017E9">
        <w:rPr>
          <w:rFonts w:ascii="Arial" w:eastAsia="DINPro" w:hAnsi="Arial" w:cs="Arial"/>
          <w:sz w:val="24"/>
          <w:szCs w:val="24"/>
          <w:lang w:val="et-EE"/>
        </w:rPr>
        <w:t xml:space="preserve">ka </w:t>
      </w:r>
      <w:r w:rsidR="00090FAA" w:rsidRPr="002017E9">
        <w:rPr>
          <w:rFonts w:ascii="Arial" w:eastAsia="DINPro" w:hAnsi="Arial" w:cs="Arial"/>
          <w:sz w:val="24"/>
          <w:szCs w:val="24"/>
          <w:lang w:val="et-EE"/>
        </w:rPr>
        <w:t xml:space="preserve">kontroll </w:t>
      </w:r>
      <w:r w:rsidR="00862D63" w:rsidRPr="002017E9">
        <w:rPr>
          <w:rFonts w:ascii="Arial" w:eastAsia="DINPro" w:hAnsi="Arial" w:cs="Arial"/>
          <w:sz w:val="24"/>
          <w:szCs w:val="24"/>
          <w:lang w:val="et-EE"/>
        </w:rPr>
        <w:t xml:space="preserve">pakendijäätmete kvaliteedi, koguse ja kulude üle. </w:t>
      </w:r>
      <w:r w:rsidR="00646D20" w:rsidRPr="002017E9">
        <w:rPr>
          <w:rFonts w:ascii="Arial" w:eastAsia="DINPro" w:hAnsi="Arial" w:cs="Arial"/>
          <w:sz w:val="24"/>
          <w:szCs w:val="24"/>
          <w:lang w:val="et-EE"/>
        </w:rPr>
        <w:t>Kuigi pakendijäätmete kokku kogumine jääb eelnõuga kohalike omavalitsuste ülesandeks, sii</w:t>
      </w:r>
      <w:r w:rsidR="008417B3" w:rsidRPr="002017E9">
        <w:rPr>
          <w:rFonts w:ascii="Arial" w:eastAsia="DINPro" w:hAnsi="Arial" w:cs="Arial"/>
          <w:sz w:val="24"/>
          <w:szCs w:val="24"/>
          <w:lang w:val="et-EE"/>
        </w:rPr>
        <w:t xml:space="preserve">s </w:t>
      </w:r>
      <w:r w:rsidR="00C24CD2" w:rsidRPr="002017E9">
        <w:rPr>
          <w:rFonts w:ascii="Arial" w:eastAsia="DINPro" w:hAnsi="Arial" w:cs="Arial"/>
          <w:sz w:val="24"/>
          <w:szCs w:val="24"/>
          <w:lang w:val="et-EE"/>
        </w:rPr>
        <w:t xml:space="preserve">on </w:t>
      </w:r>
      <w:r w:rsidR="008417B3" w:rsidRPr="002017E9">
        <w:rPr>
          <w:rFonts w:ascii="Arial" w:eastAsia="DINPro" w:hAnsi="Arial" w:cs="Arial"/>
          <w:sz w:val="24"/>
          <w:szCs w:val="24"/>
          <w:lang w:val="et-EE"/>
        </w:rPr>
        <w:t xml:space="preserve">taaskasutusorganisatsioonidel jätkuvalt </w:t>
      </w:r>
      <w:r w:rsidR="00B145A2" w:rsidRPr="002017E9">
        <w:rPr>
          <w:rFonts w:ascii="Arial" w:eastAsia="DINPro" w:hAnsi="Arial" w:cs="Arial"/>
          <w:sz w:val="24"/>
          <w:szCs w:val="24"/>
          <w:lang w:val="et-EE"/>
        </w:rPr>
        <w:t xml:space="preserve">vastutus pakendijäätmete </w:t>
      </w:r>
      <w:r w:rsidR="00B5290D" w:rsidRPr="002017E9">
        <w:rPr>
          <w:rFonts w:ascii="Arial" w:eastAsia="DINPro" w:hAnsi="Arial" w:cs="Arial"/>
          <w:sz w:val="24"/>
          <w:szCs w:val="24"/>
          <w:lang w:val="et-EE"/>
        </w:rPr>
        <w:t xml:space="preserve">käitlemise, sh </w:t>
      </w:r>
      <w:r w:rsidR="001A4A7E" w:rsidRPr="002017E9">
        <w:rPr>
          <w:rFonts w:ascii="Arial" w:eastAsia="DINPro" w:hAnsi="Arial" w:cs="Arial"/>
          <w:sz w:val="24"/>
          <w:szCs w:val="24"/>
          <w:lang w:val="et-EE"/>
        </w:rPr>
        <w:t>pakendijäätmete taaskasutami</w:t>
      </w:r>
      <w:r w:rsidR="004F0AA9" w:rsidRPr="002017E9">
        <w:rPr>
          <w:rFonts w:ascii="Arial" w:eastAsia="DINPro" w:hAnsi="Arial" w:cs="Arial"/>
          <w:sz w:val="24"/>
          <w:szCs w:val="24"/>
          <w:lang w:val="et-EE"/>
        </w:rPr>
        <w:t>s</w:t>
      </w:r>
      <w:r w:rsidR="001A4A7E" w:rsidRPr="002017E9">
        <w:rPr>
          <w:rFonts w:ascii="Arial" w:eastAsia="DINPro" w:hAnsi="Arial" w:cs="Arial"/>
          <w:sz w:val="24"/>
          <w:szCs w:val="24"/>
          <w:lang w:val="et-EE"/>
        </w:rPr>
        <w:t xml:space="preserve">e </w:t>
      </w:r>
      <w:r w:rsidR="004F0AA9" w:rsidRPr="002017E9">
        <w:rPr>
          <w:rFonts w:ascii="Arial" w:eastAsia="DINPro" w:hAnsi="Arial" w:cs="Arial"/>
          <w:sz w:val="24"/>
          <w:szCs w:val="24"/>
          <w:lang w:val="et-EE"/>
        </w:rPr>
        <w:t xml:space="preserve">eest </w:t>
      </w:r>
      <w:r w:rsidR="001A4A7E" w:rsidRPr="002017E9">
        <w:rPr>
          <w:rFonts w:ascii="Arial" w:eastAsia="DINPro" w:hAnsi="Arial" w:cs="Arial"/>
          <w:sz w:val="24"/>
          <w:szCs w:val="24"/>
          <w:lang w:val="et-EE"/>
        </w:rPr>
        <w:t xml:space="preserve">vähemalt </w:t>
      </w:r>
      <w:r w:rsidR="004F0AA9" w:rsidRPr="002017E9">
        <w:rPr>
          <w:rFonts w:ascii="Arial" w:eastAsia="DINPro" w:hAnsi="Arial" w:cs="Arial"/>
          <w:sz w:val="24"/>
          <w:szCs w:val="24"/>
          <w:lang w:val="et-EE"/>
        </w:rPr>
        <w:t>pakendi</w:t>
      </w:r>
      <w:r w:rsidR="001A4A7E" w:rsidRPr="002017E9">
        <w:rPr>
          <w:rFonts w:ascii="Arial" w:eastAsia="DINPro" w:hAnsi="Arial" w:cs="Arial"/>
          <w:sz w:val="24"/>
          <w:szCs w:val="24"/>
          <w:lang w:val="et-EE"/>
        </w:rPr>
        <w:t>seaduse §-s 36 sätestatud taaskasutuse sihtarvude ulatuses.</w:t>
      </w:r>
    </w:p>
    <w:p w14:paraId="2B40B1F5" w14:textId="1C3D537A" w:rsidR="00673797" w:rsidRPr="002017E9" w:rsidRDefault="00CB4489" w:rsidP="002B454C">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 xml:space="preserve">Kuna </w:t>
      </w:r>
      <w:r w:rsidR="00DA14C7" w:rsidRPr="002017E9">
        <w:rPr>
          <w:rFonts w:ascii="Arial" w:eastAsia="DINPro" w:hAnsi="Arial" w:cs="Arial"/>
          <w:sz w:val="24"/>
          <w:szCs w:val="24"/>
          <w:lang w:val="et-EE"/>
        </w:rPr>
        <w:t>taaskasutusorganisatsioonidel kaob eelnõuga kontroll pakendijäätmete kogumise viisi, kvaliteedi, koguse ja kulude üle, siis</w:t>
      </w:r>
      <w:r w:rsidR="0087735A" w:rsidRPr="002017E9">
        <w:rPr>
          <w:rFonts w:ascii="Arial" w:eastAsia="DINPro" w:hAnsi="Arial" w:cs="Arial"/>
          <w:sz w:val="24"/>
          <w:szCs w:val="24"/>
          <w:lang w:val="et-EE"/>
        </w:rPr>
        <w:t xml:space="preserve"> peab eelnõu sisaldama punkte</w:t>
      </w:r>
      <w:r w:rsidR="001F28DC" w:rsidRPr="002017E9">
        <w:rPr>
          <w:rFonts w:ascii="Arial" w:eastAsia="DINPro" w:hAnsi="Arial" w:cs="Arial"/>
          <w:sz w:val="24"/>
          <w:szCs w:val="24"/>
          <w:lang w:val="et-EE"/>
        </w:rPr>
        <w:t>, mis ei too taaskasutusorganisatsioonidele kaasa ebamõistlikku vastutust pakendijäätmete käitlemise eest</w:t>
      </w:r>
      <w:r w:rsidR="00F07F51" w:rsidRPr="002017E9">
        <w:rPr>
          <w:rFonts w:ascii="Arial" w:eastAsia="DINPro" w:hAnsi="Arial" w:cs="Arial"/>
          <w:sz w:val="24"/>
          <w:szCs w:val="24"/>
          <w:lang w:val="et-EE"/>
        </w:rPr>
        <w:t>. See</w:t>
      </w:r>
      <w:r w:rsidR="00504CDC" w:rsidRPr="002017E9">
        <w:rPr>
          <w:rFonts w:ascii="Arial" w:eastAsia="DINPro" w:hAnsi="Arial" w:cs="Arial"/>
          <w:sz w:val="24"/>
          <w:szCs w:val="24"/>
          <w:lang w:val="et-EE"/>
        </w:rPr>
        <w:t xml:space="preserve"> tähendab, et </w:t>
      </w:r>
      <w:r w:rsidR="00F07F51" w:rsidRPr="002017E9">
        <w:rPr>
          <w:rFonts w:ascii="Arial" w:eastAsia="DINPro" w:hAnsi="Arial" w:cs="Arial"/>
          <w:sz w:val="24"/>
          <w:szCs w:val="24"/>
          <w:lang w:val="et-EE"/>
        </w:rPr>
        <w:t xml:space="preserve">eelnõu </w:t>
      </w:r>
      <w:r w:rsidR="00504CDC" w:rsidRPr="002017E9">
        <w:rPr>
          <w:rFonts w:ascii="Arial" w:eastAsia="DINPro" w:hAnsi="Arial" w:cs="Arial"/>
          <w:sz w:val="24"/>
          <w:szCs w:val="24"/>
          <w:lang w:val="et-EE"/>
        </w:rPr>
        <w:t xml:space="preserve">peab </w:t>
      </w:r>
      <w:r w:rsidR="00F07F51" w:rsidRPr="002017E9">
        <w:rPr>
          <w:rFonts w:ascii="Arial" w:eastAsia="DINPro" w:hAnsi="Arial" w:cs="Arial"/>
          <w:sz w:val="24"/>
          <w:szCs w:val="24"/>
          <w:lang w:val="et-EE"/>
        </w:rPr>
        <w:t>sisaldama punkte, mis tagavad, et kohalikud omavalitsused korraldavad pakendijäätmete kokku kogumise kuluefektiivsel viisil</w:t>
      </w:r>
      <w:r w:rsidR="006867F5" w:rsidRPr="002017E9">
        <w:rPr>
          <w:rFonts w:ascii="Arial" w:eastAsia="DINPro" w:hAnsi="Arial" w:cs="Arial"/>
          <w:sz w:val="24"/>
          <w:szCs w:val="24"/>
          <w:lang w:val="et-EE"/>
        </w:rPr>
        <w:t xml:space="preserve">, </w:t>
      </w:r>
      <w:r w:rsidR="00744576" w:rsidRPr="002017E9">
        <w:rPr>
          <w:rFonts w:ascii="Arial" w:eastAsia="DINPro" w:hAnsi="Arial" w:cs="Arial"/>
          <w:sz w:val="24"/>
          <w:szCs w:val="24"/>
          <w:lang w:val="et-EE"/>
        </w:rPr>
        <w:t xml:space="preserve">kokku kogutud pakendijäätmete kogus võimaldab taaskasutusorganisatsioonidel täita taaskasutuse sihtarve ning </w:t>
      </w:r>
      <w:r w:rsidR="006867F5" w:rsidRPr="002017E9">
        <w:rPr>
          <w:rFonts w:ascii="Arial" w:eastAsia="DINPro" w:hAnsi="Arial" w:cs="Arial"/>
          <w:sz w:val="24"/>
          <w:szCs w:val="24"/>
          <w:lang w:val="et-EE"/>
        </w:rPr>
        <w:t xml:space="preserve">kokku kogutud pakendijäätmed on </w:t>
      </w:r>
      <w:r w:rsidR="000324B6" w:rsidRPr="002017E9">
        <w:rPr>
          <w:rFonts w:ascii="Arial" w:eastAsia="DINPro" w:hAnsi="Arial" w:cs="Arial"/>
          <w:sz w:val="24"/>
          <w:szCs w:val="24"/>
          <w:lang w:val="et-EE"/>
        </w:rPr>
        <w:t>vähemalt rahuldava</w:t>
      </w:r>
      <w:r w:rsidR="006867F5" w:rsidRPr="002017E9">
        <w:rPr>
          <w:rFonts w:ascii="Arial" w:eastAsia="DINPro" w:hAnsi="Arial" w:cs="Arial"/>
          <w:sz w:val="24"/>
          <w:szCs w:val="24"/>
          <w:lang w:val="et-EE"/>
        </w:rPr>
        <w:t xml:space="preserve"> kvaliteediga</w:t>
      </w:r>
      <w:r w:rsidR="00744576" w:rsidRPr="002017E9">
        <w:rPr>
          <w:rFonts w:ascii="Arial" w:eastAsia="DINPro" w:hAnsi="Arial" w:cs="Arial"/>
          <w:sz w:val="24"/>
          <w:szCs w:val="24"/>
          <w:lang w:val="et-EE"/>
        </w:rPr>
        <w:t>.</w:t>
      </w:r>
    </w:p>
    <w:p w14:paraId="66FCA3E1" w14:textId="77777777" w:rsidR="00C54340" w:rsidRPr="002017E9" w:rsidRDefault="00C54340" w:rsidP="00863EDC">
      <w:pPr>
        <w:spacing w:after="0" w:line="240" w:lineRule="auto"/>
        <w:jc w:val="both"/>
        <w:rPr>
          <w:rFonts w:ascii="Arial" w:eastAsia="DINPro" w:hAnsi="Arial" w:cs="Arial"/>
          <w:sz w:val="24"/>
          <w:szCs w:val="24"/>
          <w:lang w:val="et-EE"/>
        </w:rPr>
      </w:pPr>
    </w:p>
    <w:p w14:paraId="64602F40" w14:textId="16785C45" w:rsidR="00C54340" w:rsidRPr="002017E9" w:rsidRDefault="005A296B" w:rsidP="005A296B">
      <w:pPr>
        <w:spacing w:after="0" w:line="240" w:lineRule="auto"/>
        <w:jc w:val="both"/>
        <w:rPr>
          <w:rFonts w:ascii="Arial" w:eastAsia="DINPro" w:hAnsi="Arial" w:cs="Arial"/>
          <w:b/>
          <w:bCs/>
          <w:sz w:val="24"/>
          <w:szCs w:val="24"/>
          <w:lang w:val="et-EE"/>
        </w:rPr>
      </w:pPr>
      <w:r w:rsidRPr="002017E9">
        <w:rPr>
          <w:rFonts w:ascii="Arial" w:eastAsia="DINPro" w:hAnsi="Arial" w:cs="Arial"/>
          <w:b/>
          <w:bCs/>
          <w:sz w:val="24"/>
          <w:szCs w:val="24"/>
          <w:lang w:val="et-EE"/>
        </w:rPr>
        <w:t xml:space="preserve">1.1. </w:t>
      </w:r>
      <w:r w:rsidR="00C54340" w:rsidRPr="002017E9">
        <w:rPr>
          <w:rFonts w:ascii="Arial" w:eastAsia="DINPro" w:hAnsi="Arial" w:cs="Arial"/>
          <w:b/>
          <w:bCs/>
          <w:sz w:val="24"/>
          <w:szCs w:val="24"/>
          <w:lang w:val="et-EE"/>
        </w:rPr>
        <w:t>Pakendijäätmete tekkekohal kogumisega seotud kulud</w:t>
      </w:r>
    </w:p>
    <w:p w14:paraId="674D1718" w14:textId="4A11D2C3" w:rsidR="00C858A0" w:rsidRPr="002017E9" w:rsidRDefault="004C2D2C" w:rsidP="00C858A0">
      <w:pPr>
        <w:spacing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 xml:space="preserve">Eelnõu § 6 punkti 11 (pakendiseaduse § </w:t>
      </w:r>
      <w:r w:rsidR="005A296B" w:rsidRPr="002017E9">
        <w:rPr>
          <w:rFonts w:ascii="Arial" w:eastAsia="DINPro" w:hAnsi="Arial" w:cs="Arial"/>
          <w:sz w:val="24"/>
          <w:szCs w:val="24"/>
          <w:lang w:val="et-EE"/>
        </w:rPr>
        <w:t>15</w:t>
      </w:r>
      <w:r w:rsidR="005A296B" w:rsidRPr="002017E9">
        <w:rPr>
          <w:rFonts w:ascii="Arial" w:eastAsia="DINPro" w:hAnsi="Arial" w:cs="Arial"/>
          <w:sz w:val="24"/>
          <w:szCs w:val="24"/>
          <w:vertAlign w:val="superscript"/>
          <w:lang w:val="et-EE"/>
        </w:rPr>
        <w:t>2</w:t>
      </w:r>
      <w:r w:rsidR="005A296B" w:rsidRPr="002017E9">
        <w:rPr>
          <w:rFonts w:ascii="Arial" w:eastAsia="DINPro" w:hAnsi="Arial" w:cs="Arial"/>
          <w:sz w:val="24"/>
          <w:szCs w:val="24"/>
          <w:lang w:val="et-EE"/>
        </w:rPr>
        <w:t xml:space="preserve"> lg 7) kohaselt tasub jäätmevaldaja tagatisrahata pakendi jäätmete tekkekohal kogumise veokulust 0,50 eurot kogumiskorra kohta iga kogumismahuti äraveo või tühjenduse eest.</w:t>
      </w:r>
    </w:p>
    <w:p w14:paraId="7BD11F95" w14:textId="2AAA8881" w:rsidR="00715A01" w:rsidRPr="002017E9" w:rsidRDefault="00D50811" w:rsidP="005A296B">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Peame positiivseks, et jäätmevaldaja</w:t>
      </w:r>
      <w:r w:rsidR="00EF26AA" w:rsidRPr="002017E9">
        <w:rPr>
          <w:rFonts w:ascii="Arial" w:eastAsia="DINPro" w:hAnsi="Arial" w:cs="Arial"/>
          <w:sz w:val="24"/>
          <w:szCs w:val="24"/>
          <w:lang w:val="et-EE"/>
        </w:rPr>
        <w:t xml:space="preserve"> peab</w:t>
      </w:r>
      <w:r w:rsidRPr="002017E9">
        <w:rPr>
          <w:rFonts w:ascii="Arial" w:eastAsia="DINPro" w:hAnsi="Arial" w:cs="Arial"/>
          <w:sz w:val="24"/>
          <w:szCs w:val="24"/>
          <w:lang w:val="et-EE"/>
        </w:rPr>
        <w:t xml:space="preserve"> tasuma teatud osa pakendijäätmete tekkekohal kogumisega seotud </w:t>
      </w:r>
      <w:r w:rsidR="00832BC2" w:rsidRPr="002017E9">
        <w:rPr>
          <w:rFonts w:ascii="Arial" w:eastAsia="DINPro" w:hAnsi="Arial" w:cs="Arial"/>
          <w:sz w:val="24"/>
          <w:szCs w:val="24"/>
          <w:lang w:val="et-EE"/>
        </w:rPr>
        <w:t>veo</w:t>
      </w:r>
      <w:r w:rsidRPr="002017E9">
        <w:rPr>
          <w:rFonts w:ascii="Arial" w:eastAsia="DINPro" w:hAnsi="Arial" w:cs="Arial"/>
          <w:sz w:val="24"/>
          <w:szCs w:val="24"/>
          <w:lang w:val="et-EE"/>
        </w:rPr>
        <w:t xml:space="preserve">kuludest. </w:t>
      </w:r>
      <w:r w:rsidR="00B4564C" w:rsidRPr="002017E9">
        <w:rPr>
          <w:rFonts w:ascii="Arial" w:eastAsia="DINPro" w:hAnsi="Arial" w:cs="Arial"/>
          <w:sz w:val="24"/>
          <w:szCs w:val="24"/>
          <w:lang w:val="et-EE"/>
        </w:rPr>
        <w:t>Sama</w:t>
      </w:r>
      <w:r w:rsidR="00FD123E" w:rsidRPr="002017E9">
        <w:rPr>
          <w:rFonts w:ascii="Arial" w:eastAsia="DINPro" w:hAnsi="Arial" w:cs="Arial"/>
          <w:sz w:val="24"/>
          <w:szCs w:val="24"/>
          <w:lang w:val="et-EE"/>
        </w:rPr>
        <w:t xml:space="preserve">s </w:t>
      </w:r>
      <w:r w:rsidR="00C228A0" w:rsidRPr="002017E9">
        <w:rPr>
          <w:rFonts w:ascii="Arial" w:eastAsia="DINPro" w:hAnsi="Arial" w:cs="Arial"/>
          <w:sz w:val="24"/>
          <w:szCs w:val="24"/>
          <w:lang w:val="et-EE"/>
        </w:rPr>
        <w:t>on eelnõus</w:t>
      </w:r>
      <w:r w:rsidR="008B1C00" w:rsidRPr="002017E9">
        <w:rPr>
          <w:rFonts w:ascii="Arial" w:eastAsia="DINPro" w:hAnsi="Arial" w:cs="Arial"/>
          <w:sz w:val="24"/>
          <w:szCs w:val="24"/>
          <w:lang w:val="et-EE"/>
        </w:rPr>
        <w:t xml:space="preserve"> sisalduval lahendusel </w:t>
      </w:r>
      <w:r w:rsidR="0053548F" w:rsidRPr="002017E9">
        <w:rPr>
          <w:rFonts w:ascii="Arial" w:eastAsia="DINPro" w:hAnsi="Arial" w:cs="Arial"/>
          <w:sz w:val="24"/>
          <w:szCs w:val="24"/>
          <w:lang w:val="et-EE"/>
        </w:rPr>
        <w:t>mitmeid puuduseid.</w:t>
      </w:r>
    </w:p>
    <w:p w14:paraId="700CFBD6" w14:textId="13CA9402" w:rsidR="00715A01" w:rsidRPr="00EF11AA" w:rsidRDefault="0053548F" w:rsidP="00C228A0">
      <w:pPr>
        <w:pStyle w:val="Loendilik"/>
        <w:numPr>
          <w:ilvl w:val="0"/>
          <w:numId w:val="21"/>
        </w:numPr>
        <w:spacing w:before="120" w:after="0" w:line="240" w:lineRule="auto"/>
        <w:jc w:val="both"/>
        <w:rPr>
          <w:rFonts w:ascii="Arial" w:eastAsia="DINPro" w:hAnsi="Arial" w:cs="Arial"/>
          <w:sz w:val="24"/>
          <w:szCs w:val="24"/>
          <w:lang w:val="et-EE"/>
        </w:rPr>
      </w:pPr>
      <w:r w:rsidRPr="00EF11AA">
        <w:rPr>
          <w:rFonts w:ascii="Arial" w:eastAsia="DINPro" w:hAnsi="Arial" w:cs="Arial"/>
          <w:sz w:val="24"/>
          <w:szCs w:val="24"/>
          <w:lang w:val="et-EE"/>
        </w:rPr>
        <w:t>Eelnõus olev</w:t>
      </w:r>
      <w:r w:rsidR="00715A01" w:rsidRPr="00EF11AA">
        <w:rPr>
          <w:rFonts w:ascii="Arial" w:eastAsia="DINPro" w:hAnsi="Arial" w:cs="Arial"/>
          <w:sz w:val="24"/>
          <w:szCs w:val="24"/>
          <w:lang w:val="et-EE"/>
        </w:rPr>
        <w:t xml:space="preserve"> lahendus </w:t>
      </w:r>
      <w:r w:rsidR="00C228A0" w:rsidRPr="00EF11AA">
        <w:rPr>
          <w:rFonts w:ascii="Arial" w:eastAsia="DINPro" w:hAnsi="Arial" w:cs="Arial"/>
          <w:sz w:val="24"/>
          <w:szCs w:val="24"/>
          <w:lang w:val="et-EE"/>
        </w:rPr>
        <w:t xml:space="preserve">ei võta </w:t>
      </w:r>
      <w:r w:rsidR="00715A01" w:rsidRPr="00EF11AA">
        <w:rPr>
          <w:rFonts w:ascii="Arial" w:eastAsia="DINPro" w:hAnsi="Arial" w:cs="Arial"/>
          <w:sz w:val="24"/>
          <w:szCs w:val="24"/>
          <w:lang w:val="et-EE"/>
        </w:rPr>
        <w:t xml:space="preserve">arvesse tegelikke kulusid, mis kaasnevad pakendijäätmete käitlemisega, sh tekkekohal kogumisega. Kuigi täpsed kulud selguvad alles siis, kui kohalikud omavalitsused on vastavad hanked läbi viinud, suurenevad meie </w:t>
      </w:r>
      <w:r w:rsidR="00AA0026" w:rsidRPr="00EF11AA">
        <w:rPr>
          <w:rFonts w:ascii="Arial" w:eastAsia="DINPro" w:hAnsi="Arial" w:cs="Arial"/>
          <w:sz w:val="24"/>
          <w:szCs w:val="24"/>
          <w:lang w:val="et-EE"/>
        </w:rPr>
        <w:t>prognoosi kohaselt</w:t>
      </w:r>
      <w:r w:rsidR="00715A01" w:rsidRPr="00EF11AA">
        <w:rPr>
          <w:rFonts w:ascii="Arial" w:eastAsia="DINPro" w:hAnsi="Arial" w:cs="Arial"/>
          <w:sz w:val="24"/>
          <w:szCs w:val="24"/>
          <w:lang w:val="et-EE"/>
        </w:rPr>
        <w:t xml:space="preserve"> jäätmereformi tulemusena pakendijäätmete käitlemisega seotud kulud </w:t>
      </w:r>
      <w:r w:rsidR="00D574C9" w:rsidRPr="00EF11AA">
        <w:rPr>
          <w:rFonts w:ascii="Arial" w:eastAsia="DINPro" w:hAnsi="Arial" w:cs="Arial"/>
          <w:sz w:val="24"/>
          <w:szCs w:val="24"/>
          <w:lang w:val="et-EE"/>
        </w:rPr>
        <w:t>olulisel</w:t>
      </w:r>
      <w:r w:rsidR="00AA0026" w:rsidRPr="00EF11AA">
        <w:rPr>
          <w:rFonts w:ascii="Arial" w:eastAsia="DINPro" w:hAnsi="Arial" w:cs="Arial"/>
          <w:sz w:val="24"/>
          <w:szCs w:val="24"/>
          <w:lang w:val="et-EE"/>
        </w:rPr>
        <w:t xml:space="preserve"> </w:t>
      </w:r>
      <w:r w:rsidR="00D574C9" w:rsidRPr="00EF11AA">
        <w:rPr>
          <w:rFonts w:ascii="Arial" w:eastAsia="DINPro" w:hAnsi="Arial" w:cs="Arial"/>
          <w:sz w:val="24"/>
          <w:szCs w:val="24"/>
          <w:lang w:val="et-EE"/>
        </w:rPr>
        <w:t>määral</w:t>
      </w:r>
      <w:r w:rsidR="00AE1635" w:rsidRPr="00EF11AA">
        <w:rPr>
          <w:rFonts w:ascii="Arial" w:eastAsia="DINPro" w:hAnsi="Arial" w:cs="Arial"/>
          <w:sz w:val="24"/>
          <w:szCs w:val="24"/>
          <w:lang w:val="et-EE"/>
        </w:rPr>
        <w:t xml:space="preserve"> (vt tabeli 1)</w:t>
      </w:r>
      <w:r w:rsidR="00715A01" w:rsidRPr="00EF11AA">
        <w:rPr>
          <w:rFonts w:ascii="Arial" w:eastAsia="DINPro" w:hAnsi="Arial" w:cs="Arial"/>
          <w:sz w:val="24"/>
          <w:szCs w:val="24"/>
          <w:lang w:val="et-EE"/>
        </w:rPr>
        <w:t xml:space="preserve">. </w:t>
      </w:r>
      <w:r w:rsidR="006F01F4" w:rsidRPr="00EF11AA">
        <w:rPr>
          <w:rFonts w:ascii="Arial" w:eastAsia="DINPro" w:hAnsi="Arial" w:cs="Arial"/>
          <w:sz w:val="24"/>
          <w:szCs w:val="24"/>
          <w:lang w:val="et-EE"/>
        </w:rPr>
        <w:t>Kulude kasv on tingi</w:t>
      </w:r>
      <w:r w:rsidR="002B2A20" w:rsidRPr="00EF11AA">
        <w:rPr>
          <w:rFonts w:ascii="Arial" w:eastAsia="DINPro" w:hAnsi="Arial" w:cs="Arial"/>
          <w:sz w:val="24"/>
          <w:szCs w:val="24"/>
          <w:lang w:val="et-EE"/>
        </w:rPr>
        <w:t xml:space="preserve">tud peamiselt sellest, et </w:t>
      </w:r>
      <w:r w:rsidR="00A51EE1" w:rsidRPr="00EF11AA">
        <w:rPr>
          <w:rFonts w:ascii="Arial" w:eastAsia="DINPro" w:hAnsi="Arial" w:cs="Arial"/>
          <w:sz w:val="24"/>
          <w:szCs w:val="24"/>
          <w:lang w:val="et-EE"/>
        </w:rPr>
        <w:t>täna toimub müügipaken</w:t>
      </w:r>
      <w:r w:rsidR="00AE1635" w:rsidRPr="00EF11AA">
        <w:rPr>
          <w:rFonts w:ascii="Arial" w:eastAsia="DINPro" w:hAnsi="Arial" w:cs="Arial"/>
          <w:sz w:val="24"/>
          <w:szCs w:val="24"/>
          <w:lang w:val="et-EE"/>
        </w:rPr>
        <w:t xml:space="preserve">di </w:t>
      </w:r>
      <w:r w:rsidR="00A51EE1" w:rsidRPr="00EF11AA">
        <w:rPr>
          <w:rFonts w:ascii="Arial" w:eastAsia="DINPro" w:hAnsi="Arial" w:cs="Arial"/>
          <w:sz w:val="24"/>
          <w:szCs w:val="24"/>
          <w:lang w:val="et-EE"/>
        </w:rPr>
        <w:t xml:space="preserve">kokku kogumine suures ulatuses </w:t>
      </w:r>
      <w:r w:rsidR="00A51EE1" w:rsidRPr="00EF11AA">
        <w:rPr>
          <w:rFonts w:ascii="Arial" w:eastAsia="DINPro" w:hAnsi="Arial" w:cs="Arial"/>
          <w:sz w:val="24"/>
          <w:szCs w:val="24"/>
          <w:lang w:val="et-EE"/>
        </w:rPr>
        <w:lastRenderedPageBreak/>
        <w:t>avalike pakendikonteinerite kaudu</w:t>
      </w:r>
      <w:r w:rsidR="008F1B35" w:rsidRPr="00EF11AA">
        <w:rPr>
          <w:rFonts w:ascii="Arial" w:eastAsia="DINPro" w:hAnsi="Arial" w:cs="Arial"/>
          <w:sz w:val="24"/>
          <w:szCs w:val="24"/>
          <w:lang w:val="et-EE"/>
        </w:rPr>
        <w:t xml:space="preserve">, kuid edaspidi </w:t>
      </w:r>
      <w:r w:rsidR="00A832A3" w:rsidRPr="00EF11AA">
        <w:rPr>
          <w:rFonts w:ascii="Arial" w:eastAsia="DINPro" w:hAnsi="Arial" w:cs="Arial"/>
          <w:sz w:val="24"/>
          <w:szCs w:val="24"/>
          <w:lang w:val="et-EE"/>
        </w:rPr>
        <w:t xml:space="preserve">toimub see </w:t>
      </w:r>
      <w:r w:rsidR="00CE439A" w:rsidRPr="00EF11AA">
        <w:rPr>
          <w:rFonts w:ascii="Arial" w:eastAsia="DINPro" w:hAnsi="Arial" w:cs="Arial"/>
          <w:sz w:val="24"/>
          <w:szCs w:val="24"/>
          <w:lang w:val="et-EE"/>
        </w:rPr>
        <w:t>minima</w:t>
      </w:r>
      <w:r w:rsidR="00265A6F" w:rsidRPr="00EF11AA">
        <w:rPr>
          <w:rFonts w:ascii="Arial" w:eastAsia="DINPro" w:hAnsi="Arial" w:cs="Arial"/>
          <w:sz w:val="24"/>
          <w:szCs w:val="24"/>
          <w:lang w:val="et-EE"/>
        </w:rPr>
        <w:t>a</w:t>
      </w:r>
      <w:r w:rsidR="00CE439A" w:rsidRPr="00EF11AA">
        <w:rPr>
          <w:rFonts w:ascii="Arial" w:eastAsia="DINPro" w:hAnsi="Arial" w:cs="Arial"/>
          <w:sz w:val="24"/>
          <w:szCs w:val="24"/>
          <w:lang w:val="et-EE"/>
        </w:rPr>
        <w:t>lselt</w:t>
      </w:r>
      <w:r w:rsidR="00A832A3" w:rsidRPr="00EF11AA">
        <w:rPr>
          <w:rFonts w:ascii="Arial" w:eastAsia="DINPro" w:hAnsi="Arial" w:cs="Arial"/>
          <w:sz w:val="24"/>
          <w:szCs w:val="24"/>
          <w:lang w:val="et-EE"/>
        </w:rPr>
        <w:t xml:space="preserve"> 70% jäätmevaldajate osas </w:t>
      </w:r>
      <w:r w:rsidR="002B2A20" w:rsidRPr="00EF11AA">
        <w:rPr>
          <w:rFonts w:ascii="Arial" w:eastAsia="DINPro" w:hAnsi="Arial" w:cs="Arial"/>
          <w:sz w:val="24"/>
          <w:szCs w:val="24"/>
          <w:lang w:val="et-EE"/>
        </w:rPr>
        <w:t>tekkekohal</w:t>
      </w:r>
      <w:r w:rsidR="00CE439A" w:rsidRPr="00EF11AA">
        <w:rPr>
          <w:rFonts w:ascii="Arial" w:eastAsia="DINPro" w:hAnsi="Arial" w:cs="Arial"/>
          <w:sz w:val="24"/>
          <w:szCs w:val="24"/>
          <w:lang w:val="et-EE"/>
        </w:rPr>
        <w:t>, millega kaasnevad ka oluliselt kõrgemad veokulud.</w:t>
      </w:r>
      <w:r w:rsidR="00265A6F" w:rsidRPr="00EF11AA">
        <w:rPr>
          <w:rFonts w:ascii="Arial" w:eastAsia="DINPro" w:hAnsi="Arial" w:cs="Arial"/>
          <w:sz w:val="24"/>
          <w:szCs w:val="24"/>
          <w:lang w:val="et-EE"/>
        </w:rPr>
        <w:t xml:space="preserve"> </w:t>
      </w:r>
      <w:r w:rsidR="00715A01" w:rsidRPr="00EF11AA">
        <w:rPr>
          <w:rFonts w:ascii="Arial" w:eastAsia="DINPro" w:hAnsi="Arial" w:cs="Arial"/>
          <w:sz w:val="24"/>
          <w:szCs w:val="24"/>
          <w:lang w:val="et-EE"/>
        </w:rPr>
        <w:t xml:space="preserve">Kui </w:t>
      </w:r>
      <w:r w:rsidR="00A80880" w:rsidRPr="00EF11AA">
        <w:rPr>
          <w:rFonts w:ascii="Arial" w:eastAsia="DINPro" w:hAnsi="Arial" w:cs="Arial"/>
          <w:sz w:val="24"/>
          <w:szCs w:val="24"/>
          <w:lang w:val="et-EE"/>
        </w:rPr>
        <w:t xml:space="preserve">kooskõlastusringi läbinud eelnõu </w:t>
      </w:r>
      <w:r w:rsidR="00715A01" w:rsidRPr="00EF11AA">
        <w:rPr>
          <w:rFonts w:ascii="Arial" w:eastAsia="DINPro" w:hAnsi="Arial" w:cs="Arial"/>
          <w:sz w:val="24"/>
          <w:szCs w:val="24"/>
          <w:lang w:val="et-EE"/>
        </w:rPr>
        <w:t>seletuskirjas (lk 85) o</w:t>
      </w:r>
      <w:r w:rsidR="00A80880" w:rsidRPr="00EF11AA">
        <w:rPr>
          <w:rFonts w:ascii="Arial" w:eastAsia="DINPro" w:hAnsi="Arial" w:cs="Arial"/>
          <w:sz w:val="24"/>
          <w:szCs w:val="24"/>
          <w:lang w:val="et-EE"/>
        </w:rPr>
        <w:t>li kirjas</w:t>
      </w:r>
      <w:r w:rsidR="00715A01" w:rsidRPr="00EF11AA">
        <w:rPr>
          <w:rFonts w:ascii="Arial" w:eastAsia="DINPro" w:hAnsi="Arial" w:cs="Arial"/>
          <w:sz w:val="24"/>
          <w:szCs w:val="24"/>
          <w:lang w:val="et-EE"/>
        </w:rPr>
        <w:t>, et keskmine teenustasu hind ühe tonni pakendijäätmete kogumise ja käitlemise kohta on 166 eurot/t, siis jäätmereformi tulemusena</w:t>
      </w:r>
      <w:r w:rsidR="00DD6666" w:rsidRPr="00EF11AA">
        <w:rPr>
          <w:rFonts w:ascii="Arial" w:eastAsia="DINPro" w:hAnsi="Arial" w:cs="Arial"/>
          <w:sz w:val="24"/>
          <w:szCs w:val="24"/>
          <w:lang w:val="et-EE"/>
        </w:rPr>
        <w:t xml:space="preserve"> on tiheasu</w:t>
      </w:r>
      <w:r w:rsidR="00AA0026" w:rsidRPr="00EF11AA">
        <w:rPr>
          <w:rFonts w:ascii="Arial" w:eastAsia="DINPro" w:hAnsi="Arial" w:cs="Arial"/>
          <w:sz w:val="24"/>
          <w:szCs w:val="24"/>
          <w:lang w:val="et-EE"/>
        </w:rPr>
        <w:t>s</w:t>
      </w:r>
      <w:r w:rsidR="00DD6666" w:rsidRPr="00EF11AA">
        <w:rPr>
          <w:rFonts w:ascii="Arial" w:eastAsia="DINPro" w:hAnsi="Arial" w:cs="Arial"/>
          <w:sz w:val="24"/>
          <w:szCs w:val="24"/>
          <w:lang w:val="et-EE"/>
        </w:rPr>
        <w:t>tusalal pakendijäätmete tekkekohal kogumise ja käitlemise kulu</w:t>
      </w:r>
      <w:r w:rsidR="00814712" w:rsidRPr="00EF11AA">
        <w:rPr>
          <w:rFonts w:ascii="Arial" w:eastAsia="DINPro" w:hAnsi="Arial" w:cs="Arial"/>
          <w:sz w:val="24"/>
          <w:szCs w:val="24"/>
          <w:lang w:val="et-EE"/>
        </w:rPr>
        <w:t xml:space="preserve"> rohkem kui kaks korda suurem ja väljapool tiheasu</w:t>
      </w:r>
      <w:r w:rsidR="00713706" w:rsidRPr="00EF11AA">
        <w:rPr>
          <w:rFonts w:ascii="Arial" w:eastAsia="DINPro" w:hAnsi="Arial" w:cs="Arial"/>
          <w:sz w:val="24"/>
          <w:szCs w:val="24"/>
          <w:lang w:val="et-EE"/>
        </w:rPr>
        <w:t>s</w:t>
      </w:r>
      <w:r w:rsidR="00814712" w:rsidRPr="00EF11AA">
        <w:rPr>
          <w:rFonts w:ascii="Arial" w:eastAsia="DINPro" w:hAnsi="Arial" w:cs="Arial"/>
          <w:sz w:val="24"/>
          <w:szCs w:val="24"/>
          <w:lang w:val="et-EE"/>
        </w:rPr>
        <w:t>tusala rohkem kui kolm korda suurem</w:t>
      </w:r>
      <w:r w:rsidR="009E452F" w:rsidRPr="00EF11AA">
        <w:rPr>
          <w:rFonts w:ascii="Arial" w:eastAsia="DINPro" w:hAnsi="Arial" w:cs="Arial"/>
          <w:sz w:val="24"/>
          <w:szCs w:val="24"/>
          <w:lang w:val="et-EE"/>
        </w:rPr>
        <w:t xml:space="preserve"> kui praegune keskmine</w:t>
      </w:r>
      <w:r w:rsidR="002D66FB" w:rsidRPr="00EF11AA">
        <w:rPr>
          <w:rFonts w:ascii="Arial" w:eastAsia="DINPro" w:hAnsi="Arial" w:cs="Arial"/>
          <w:sz w:val="24"/>
          <w:szCs w:val="24"/>
          <w:lang w:val="et-EE"/>
        </w:rPr>
        <w:t xml:space="preserve"> käitluskulu tonni kohta</w:t>
      </w:r>
      <w:r w:rsidR="009A60B7">
        <w:rPr>
          <w:rFonts w:ascii="Arial" w:eastAsia="DINPro" w:hAnsi="Arial" w:cs="Arial"/>
          <w:sz w:val="24"/>
          <w:szCs w:val="24"/>
          <w:lang w:val="et-EE"/>
        </w:rPr>
        <w:t xml:space="preserve"> </w:t>
      </w:r>
      <w:r w:rsidR="001B021A">
        <w:rPr>
          <w:rFonts w:ascii="Arial" w:eastAsia="DINPro" w:hAnsi="Arial" w:cs="Arial"/>
          <w:sz w:val="24"/>
          <w:szCs w:val="24"/>
          <w:lang w:val="et-EE"/>
        </w:rPr>
        <w:t>(vt tabelit 1)</w:t>
      </w:r>
      <w:r w:rsidR="00814712" w:rsidRPr="00EF11AA">
        <w:rPr>
          <w:rFonts w:ascii="Arial" w:eastAsia="DINPro" w:hAnsi="Arial" w:cs="Arial"/>
          <w:sz w:val="24"/>
          <w:szCs w:val="24"/>
          <w:lang w:val="et-EE"/>
        </w:rPr>
        <w:t xml:space="preserve">. </w:t>
      </w:r>
      <w:r w:rsidR="0016761F">
        <w:rPr>
          <w:rFonts w:ascii="Arial" w:eastAsia="DINPro" w:hAnsi="Arial" w:cs="Arial"/>
          <w:sz w:val="24"/>
          <w:szCs w:val="24"/>
          <w:lang w:val="et-EE"/>
        </w:rPr>
        <w:t>J</w:t>
      </w:r>
      <w:r w:rsidR="00866439">
        <w:rPr>
          <w:rFonts w:ascii="Arial" w:eastAsia="DINPro" w:hAnsi="Arial" w:cs="Arial"/>
          <w:sz w:val="24"/>
          <w:szCs w:val="24"/>
          <w:lang w:val="et-EE"/>
        </w:rPr>
        <w:t xml:space="preserve">uhime tähelepanu sellele, et kui täna </w:t>
      </w:r>
      <w:r w:rsidR="00962433">
        <w:rPr>
          <w:rFonts w:ascii="Arial" w:eastAsia="DINPro" w:hAnsi="Arial" w:cs="Arial"/>
          <w:sz w:val="24"/>
          <w:szCs w:val="24"/>
          <w:lang w:val="et-EE"/>
        </w:rPr>
        <w:t xml:space="preserve">maksavad pakendiettevõtjad </w:t>
      </w:r>
      <w:r w:rsidR="001B021A">
        <w:rPr>
          <w:rFonts w:ascii="Arial" w:eastAsia="DINPro" w:hAnsi="Arial" w:cs="Arial"/>
          <w:sz w:val="24"/>
          <w:szCs w:val="24"/>
          <w:lang w:val="et-EE"/>
        </w:rPr>
        <w:t xml:space="preserve">pakendijäätmete käitlemise eest </w:t>
      </w:r>
      <w:r w:rsidR="00962433">
        <w:rPr>
          <w:rFonts w:ascii="Arial" w:eastAsia="DINPro" w:hAnsi="Arial" w:cs="Arial"/>
          <w:sz w:val="24"/>
          <w:szCs w:val="24"/>
          <w:lang w:val="et-EE"/>
        </w:rPr>
        <w:t>taaskasutusorganisatsioonidele ca 12 miljonit eurot</w:t>
      </w:r>
      <w:r w:rsidR="00223B9D">
        <w:rPr>
          <w:rFonts w:ascii="Arial" w:eastAsia="DINPro" w:hAnsi="Arial" w:cs="Arial"/>
          <w:sz w:val="24"/>
          <w:szCs w:val="24"/>
          <w:lang w:val="et-EE"/>
        </w:rPr>
        <w:t xml:space="preserve"> </w:t>
      </w:r>
      <w:r w:rsidR="001B021A">
        <w:rPr>
          <w:rFonts w:ascii="Arial" w:eastAsia="DINPro" w:hAnsi="Arial" w:cs="Arial"/>
          <w:sz w:val="24"/>
          <w:szCs w:val="24"/>
          <w:lang w:val="et-EE"/>
        </w:rPr>
        <w:t xml:space="preserve">aastas </w:t>
      </w:r>
      <w:r w:rsidR="00223B9D">
        <w:rPr>
          <w:rFonts w:ascii="Arial" w:eastAsia="DINPro" w:hAnsi="Arial" w:cs="Arial"/>
          <w:sz w:val="24"/>
          <w:szCs w:val="24"/>
          <w:lang w:val="et-EE"/>
        </w:rPr>
        <w:t xml:space="preserve">teenustasu, siis jäätmereformi tulemusena maksab </w:t>
      </w:r>
      <w:r w:rsidR="00D878DE">
        <w:rPr>
          <w:rFonts w:ascii="Arial" w:eastAsia="DINPro" w:hAnsi="Arial" w:cs="Arial"/>
          <w:sz w:val="24"/>
          <w:szCs w:val="24"/>
          <w:lang w:val="et-EE"/>
        </w:rPr>
        <w:t xml:space="preserve">üksnes </w:t>
      </w:r>
      <w:r w:rsidR="00C97931">
        <w:rPr>
          <w:rFonts w:ascii="Arial" w:eastAsia="DINPro" w:hAnsi="Arial" w:cs="Arial"/>
          <w:sz w:val="24"/>
          <w:szCs w:val="24"/>
          <w:lang w:val="et-EE"/>
        </w:rPr>
        <w:t>tiheasustusala</w:t>
      </w:r>
      <w:r w:rsidR="00D878DE">
        <w:rPr>
          <w:rFonts w:ascii="Arial" w:eastAsia="DINPro" w:hAnsi="Arial" w:cs="Arial"/>
          <w:sz w:val="24"/>
          <w:szCs w:val="24"/>
          <w:lang w:val="et-EE"/>
        </w:rPr>
        <w:t>l</w:t>
      </w:r>
      <w:r w:rsidR="00C97931">
        <w:rPr>
          <w:rFonts w:ascii="Arial" w:eastAsia="DINPro" w:hAnsi="Arial" w:cs="Arial"/>
          <w:sz w:val="24"/>
          <w:szCs w:val="24"/>
          <w:lang w:val="et-EE"/>
        </w:rPr>
        <w:t xml:space="preserve"> </w:t>
      </w:r>
      <w:r w:rsidR="00C55ECE">
        <w:rPr>
          <w:rFonts w:ascii="Arial" w:eastAsia="DINPro" w:hAnsi="Arial" w:cs="Arial"/>
          <w:sz w:val="24"/>
          <w:szCs w:val="24"/>
          <w:lang w:val="et-EE"/>
        </w:rPr>
        <w:t xml:space="preserve">müügipakendite tekkekohal kogumine </w:t>
      </w:r>
      <w:r w:rsidR="00A76961">
        <w:rPr>
          <w:rFonts w:ascii="Arial" w:eastAsia="DINPro" w:hAnsi="Arial" w:cs="Arial"/>
          <w:sz w:val="24"/>
          <w:szCs w:val="24"/>
          <w:lang w:val="et-EE"/>
        </w:rPr>
        <w:t>ja kokku kogutud pakendi</w:t>
      </w:r>
      <w:r w:rsidR="003F54D6">
        <w:rPr>
          <w:rFonts w:ascii="Arial" w:eastAsia="DINPro" w:hAnsi="Arial" w:cs="Arial"/>
          <w:sz w:val="24"/>
          <w:szCs w:val="24"/>
          <w:lang w:val="et-EE"/>
        </w:rPr>
        <w:t xml:space="preserve">jäätmete </w:t>
      </w:r>
      <w:r w:rsidR="00A76961">
        <w:rPr>
          <w:rFonts w:ascii="Arial" w:eastAsia="DINPro" w:hAnsi="Arial" w:cs="Arial"/>
          <w:sz w:val="24"/>
          <w:szCs w:val="24"/>
          <w:lang w:val="et-EE"/>
        </w:rPr>
        <w:t xml:space="preserve">käitlemine </w:t>
      </w:r>
      <w:r w:rsidR="00C55ECE">
        <w:rPr>
          <w:rFonts w:ascii="Arial" w:eastAsia="DINPro" w:hAnsi="Arial" w:cs="Arial"/>
          <w:sz w:val="24"/>
          <w:szCs w:val="24"/>
          <w:lang w:val="et-EE"/>
        </w:rPr>
        <w:t xml:space="preserve">ca </w:t>
      </w:r>
      <w:r w:rsidR="00E83172">
        <w:rPr>
          <w:rFonts w:ascii="Arial" w:eastAsia="DINPro" w:hAnsi="Arial" w:cs="Arial"/>
          <w:sz w:val="24"/>
          <w:szCs w:val="24"/>
          <w:lang w:val="et-EE"/>
        </w:rPr>
        <w:t xml:space="preserve">21 miljonit eurot. Arvutuste tegemisel oleme eeldanud, et </w:t>
      </w:r>
      <w:r w:rsidR="00317A64">
        <w:rPr>
          <w:rFonts w:ascii="Arial" w:eastAsia="DINPro" w:hAnsi="Arial" w:cs="Arial"/>
          <w:sz w:val="24"/>
          <w:szCs w:val="24"/>
          <w:lang w:val="et-EE"/>
        </w:rPr>
        <w:t xml:space="preserve">KOV-id annavad </w:t>
      </w:r>
      <w:r w:rsidR="0093429D">
        <w:rPr>
          <w:rFonts w:ascii="Arial" w:eastAsia="DINPro" w:hAnsi="Arial" w:cs="Arial"/>
          <w:sz w:val="24"/>
          <w:szCs w:val="24"/>
          <w:lang w:val="et-EE"/>
        </w:rPr>
        <w:t>taaskasutusorganisatsioonide</w:t>
      </w:r>
      <w:r w:rsidR="006739D7">
        <w:rPr>
          <w:rFonts w:ascii="Arial" w:eastAsia="DINPro" w:hAnsi="Arial" w:cs="Arial"/>
          <w:sz w:val="24"/>
          <w:szCs w:val="24"/>
          <w:lang w:val="et-EE"/>
        </w:rPr>
        <w:t>le</w:t>
      </w:r>
      <w:r w:rsidR="0093429D">
        <w:rPr>
          <w:rFonts w:ascii="Arial" w:eastAsia="DINPro" w:hAnsi="Arial" w:cs="Arial"/>
          <w:sz w:val="24"/>
          <w:szCs w:val="24"/>
          <w:lang w:val="et-EE"/>
        </w:rPr>
        <w:t xml:space="preserve"> </w:t>
      </w:r>
      <w:r w:rsidR="006739D7">
        <w:rPr>
          <w:rFonts w:ascii="Arial" w:eastAsia="DINPro" w:hAnsi="Arial" w:cs="Arial"/>
          <w:sz w:val="24"/>
          <w:szCs w:val="24"/>
          <w:lang w:val="et-EE"/>
        </w:rPr>
        <w:t>üle</w:t>
      </w:r>
      <w:r w:rsidR="0093429D">
        <w:rPr>
          <w:rFonts w:ascii="Arial" w:eastAsia="DINPro" w:hAnsi="Arial" w:cs="Arial"/>
          <w:sz w:val="24"/>
          <w:szCs w:val="24"/>
          <w:lang w:val="et-EE"/>
        </w:rPr>
        <w:t xml:space="preserve"> ca 75 000 tonni müügipakendeid aastas</w:t>
      </w:r>
      <w:r w:rsidR="004920BD">
        <w:rPr>
          <w:rFonts w:ascii="Arial" w:eastAsia="DINPro" w:hAnsi="Arial" w:cs="Arial"/>
          <w:sz w:val="24"/>
          <w:szCs w:val="24"/>
          <w:lang w:val="et-EE"/>
        </w:rPr>
        <w:t xml:space="preserve">, </w:t>
      </w:r>
      <w:r w:rsidR="0093429D">
        <w:rPr>
          <w:rFonts w:ascii="Arial" w:eastAsia="DINPro" w:hAnsi="Arial" w:cs="Arial"/>
          <w:sz w:val="24"/>
          <w:szCs w:val="24"/>
          <w:lang w:val="et-EE"/>
        </w:rPr>
        <w:t xml:space="preserve">70% </w:t>
      </w:r>
      <w:r w:rsidR="00677569">
        <w:rPr>
          <w:rFonts w:ascii="Arial" w:eastAsia="DINPro" w:hAnsi="Arial" w:cs="Arial"/>
          <w:sz w:val="24"/>
          <w:szCs w:val="24"/>
          <w:lang w:val="et-EE"/>
        </w:rPr>
        <w:t xml:space="preserve">müügipakendijäätmetest </w:t>
      </w:r>
      <w:r w:rsidR="0093429D">
        <w:rPr>
          <w:rFonts w:ascii="Arial" w:eastAsia="DINPro" w:hAnsi="Arial" w:cs="Arial"/>
          <w:sz w:val="24"/>
          <w:szCs w:val="24"/>
          <w:lang w:val="et-EE"/>
        </w:rPr>
        <w:t>teki</w:t>
      </w:r>
      <w:r w:rsidR="004920BD">
        <w:rPr>
          <w:rFonts w:ascii="Arial" w:eastAsia="DINPro" w:hAnsi="Arial" w:cs="Arial"/>
          <w:sz w:val="24"/>
          <w:szCs w:val="24"/>
          <w:lang w:val="et-EE"/>
        </w:rPr>
        <w:t xml:space="preserve">b </w:t>
      </w:r>
      <w:r w:rsidR="0093429D">
        <w:rPr>
          <w:rFonts w:ascii="Arial" w:eastAsia="DINPro" w:hAnsi="Arial" w:cs="Arial"/>
          <w:sz w:val="24"/>
          <w:szCs w:val="24"/>
          <w:lang w:val="et-EE"/>
        </w:rPr>
        <w:t>tiheasustusalal ning tiheasustusalal on ühe tonni käitluskulu 396 eurot tonni kohta.</w:t>
      </w:r>
      <w:r w:rsidR="000D5298">
        <w:rPr>
          <w:rFonts w:ascii="Arial" w:eastAsia="DINPro" w:hAnsi="Arial" w:cs="Arial"/>
          <w:sz w:val="24"/>
          <w:szCs w:val="24"/>
          <w:lang w:val="et-EE"/>
        </w:rPr>
        <w:t xml:space="preserve"> </w:t>
      </w:r>
      <w:r w:rsidR="00FB19E1">
        <w:rPr>
          <w:rFonts w:ascii="Arial" w:eastAsia="DINPro" w:hAnsi="Arial" w:cs="Arial"/>
          <w:sz w:val="24"/>
          <w:szCs w:val="24"/>
          <w:lang w:val="et-EE"/>
        </w:rPr>
        <w:t>Kui taaskasutusorganisatsioonid</w:t>
      </w:r>
      <w:r w:rsidR="00200248">
        <w:rPr>
          <w:rFonts w:ascii="Arial" w:eastAsia="DINPro" w:hAnsi="Arial" w:cs="Arial"/>
          <w:sz w:val="24"/>
          <w:szCs w:val="24"/>
          <w:lang w:val="et-EE"/>
        </w:rPr>
        <w:t>ele antakse üle kõik nende klientide poolt turule lastud müügipakendi</w:t>
      </w:r>
      <w:r w:rsidR="00DE2250">
        <w:rPr>
          <w:rFonts w:ascii="Arial" w:eastAsia="DINPro" w:hAnsi="Arial" w:cs="Arial"/>
          <w:sz w:val="24"/>
          <w:szCs w:val="24"/>
          <w:lang w:val="et-EE"/>
        </w:rPr>
        <w:t>jäätmed</w:t>
      </w:r>
      <w:r w:rsidR="00200248">
        <w:rPr>
          <w:rFonts w:ascii="Arial" w:eastAsia="DINPro" w:hAnsi="Arial" w:cs="Arial"/>
          <w:sz w:val="24"/>
          <w:szCs w:val="24"/>
          <w:lang w:val="et-EE"/>
        </w:rPr>
        <w:t xml:space="preserve"> ning </w:t>
      </w:r>
      <w:r w:rsidR="00DE2250">
        <w:rPr>
          <w:rFonts w:ascii="Arial" w:eastAsia="DINPro" w:hAnsi="Arial" w:cs="Arial"/>
          <w:sz w:val="24"/>
          <w:szCs w:val="24"/>
          <w:lang w:val="et-EE"/>
        </w:rPr>
        <w:t xml:space="preserve">lisaks peavad </w:t>
      </w:r>
      <w:r w:rsidR="00200248">
        <w:rPr>
          <w:rFonts w:ascii="Arial" w:eastAsia="DINPro" w:hAnsi="Arial" w:cs="Arial"/>
          <w:sz w:val="24"/>
          <w:szCs w:val="24"/>
          <w:lang w:val="et-EE"/>
        </w:rPr>
        <w:t>nad</w:t>
      </w:r>
      <w:r w:rsidR="00FB19E1">
        <w:rPr>
          <w:rFonts w:ascii="Arial" w:eastAsia="DINPro" w:hAnsi="Arial" w:cs="Arial"/>
          <w:sz w:val="24"/>
          <w:szCs w:val="24"/>
          <w:lang w:val="et-EE"/>
        </w:rPr>
        <w:t xml:space="preserve"> kandma </w:t>
      </w:r>
      <w:r w:rsidR="00985B58">
        <w:rPr>
          <w:rFonts w:ascii="Arial" w:eastAsia="DINPro" w:hAnsi="Arial" w:cs="Arial"/>
          <w:sz w:val="24"/>
          <w:szCs w:val="24"/>
          <w:lang w:val="et-EE"/>
        </w:rPr>
        <w:t xml:space="preserve">kulud </w:t>
      </w:r>
      <w:r w:rsidR="00FB19E1">
        <w:rPr>
          <w:rFonts w:ascii="Arial" w:eastAsia="DINPro" w:hAnsi="Arial" w:cs="Arial"/>
          <w:sz w:val="24"/>
          <w:szCs w:val="24"/>
          <w:lang w:val="et-EE"/>
        </w:rPr>
        <w:t xml:space="preserve">nende </w:t>
      </w:r>
      <w:r w:rsidR="0000370A">
        <w:rPr>
          <w:rFonts w:ascii="Arial" w:eastAsia="DINPro" w:hAnsi="Arial" w:cs="Arial"/>
          <w:sz w:val="24"/>
          <w:szCs w:val="24"/>
          <w:lang w:val="et-EE"/>
        </w:rPr>
        <w:t xml:space="preserve">müügipakendijäätmete käitlemise </w:t>
      </w:r>
      <w:r w:rsidR="00985B58">
        <w:rPr>
          <w:rFonts w:ascii="Arial" w:eastAsia="DINPro" w:hAnsi="Arial" w:cs="Arial"/>
          <w:sz w:val="24"/>
          <w:szCs w:val="24"/>
          <w:lang w:val="et-EE"/>
        </w:rPr>
        <w:t>eest</w:t>
      </w:r>
      <w:r w:rsidR="0000370A">
        <w:rPr>
          <w:rFonts w:ascii="Arial" w:eastAsia="DINPro" w:hAnsi="Arial" w:cs="Arial"/>
          <w:sz w:val="24"/>
          <w:szCs w:val="24"/>
          <w:lang w:val="et-EE"/>
        </w:rPr>
        <w:t xml:space="preserve">, mida ei ole taaskasutusorganisatsiooni kliendid turule lasknud, </w:t>
      </w:r>
      <w:r w:rsidR="00985B58">
        <w:rPr>
          <w:rFonts w:ascii="Arial" w:eastAsia="DINPro" w:hAnsi="Arial" w:cs="Arial"/>
          <w:sz w:val="24"/>
          <w:szCs w:val="24"/>
          <w:lang w:val="et-EE"/>
        </w:rPr>
        <w:t>siis on müügipakendite tekkekohal kogumise ja käitlemisega seotud kulud tiheasustusala</w:t>
      </w:r>
      <w:r w:rsidR="00CC2E25">
        <w:rPr>
          <w:rFonts w:ascii="Arial" w:eastAsia="DINPro" w:hAnsi="Arial" w:cs="Arial"/>
          <w:sz w:val="24"/>
          <w:szCs w:val="24"/>
          <w:lang w:val="et-EE"/>
        </w:rPr>
        <w:t xml:space="preserve">l </w:t>
      </w:r>
      <w:r w:rsidR="00C23F33">
        <w:rPr>
          <w:rFonts w:ascii="Arial" w:eastAsia="DINPro" w:hAnsi="Arial" w:cs="Arial"/>
          <w:sz w:val="24"/>
          <w:szCs w:val="24"/>
          <w:lang w:val="et-EE"/>
        </w:rPr>
        <w:t>veelgi suuremad - ca 26 miljonit eurot</w:t>
      </w:r>
      <w:r w:rsidR="00257F53">
        <w:rPr>
          <w:rFonts w:ascii="Arial" w:eastAsia="DINPro" w:hAnsi="Arial" w:cs="Arial"/>
          <w:sz w:val="24"/>
          <w:szCs w:val="24"/>
          <w:lang w:val="et-EE"/>
        </w:rPr>
        <w:t xml:space="preserve">. </w:t>
      </w:r>
      <w:r w:rsidR="00CC2E25">
        <w:rPr>
          <w:rFonts w:ascii="Arial" w:eastAsia="DINPro" w:hAnsi="Arial" w:cs="Arial"/>
          <w:sz w:val="24"/>
          <w:szCs w:val="24"/>
          <w:lang w:val="et-EE"/>
        </w:rPr>
        <w:t xml:space="preserve">Nendele kuludele </w:t>
      </w:r>
      <w:r w:rsidR="000D5298">
        <w:rPr>
          <w:rFonts w:ascii="Arial" w:eastAsia="DINPro" w:hAnsi="Arial" w:cs="Arial"/>
          <w:sz w:val="24"/>
          <w:szCs w:val="24"/>
          <w:lang w:val="et-EE"/>
        </w:rPr>
        <w:t>lisanduva</w:t>
      </w:r>
      <w:r w:rsidR="00ED1383">
        <w:rPr>
          <w:rFonts w:ascii="Arial" w:eastAsia="DINPro" w:hAnsi="Arial" w:cs="Arial"/>
          <w:sz w:val="24"/>
          <w:szCs w:val="24"/>
          <w:lang w:val="et-EE"/>
        </w:rPr>
        <w:t>d veel muud kulud</w:t>
      </w:r>
      <w:r w:rsidR="0062576D">
        <w:rPr>
          <w:rFonts w:ascii="Arial" w:eastAsia="DINPro" w:hAnsi="Arial" w:cs="Arial"/>
          <w:sz w:val="24"/>
          <w:szCs w:val="24"/>
          <w:lang w:val="et-EE"/>
        </w:rPr>
        <w:t>, näiteks avalike pakendikonteinerite abil kokku kogutud pakendijäätmete käitluskulud</w:t>
      </w:r>
      <w:r w:rsidR="00ED1383">
        <w:rPr>
          <w:rFonts w:ascii="Arial" w:eastAsia="DINPro" w:hAnsi="Arial" w:cs="Arial"/>
          <w:sz w:val="24"/>
          <w:szCs w:val="24"/>
          <w:lang w:val="et-EE"/>
        </w:rPr>
        <w:t>. Seega võib eeldada, et jäätmereformi tulemusena suuren</w:t>
      </w:r>
      <w:r w:rsidR="00FB19E1">
        <w:rPr>
          <w:rFonts w:ascii="Arial" w:eastAsia="DINPro" w:hAnsi="Arial" w:cs="Arial"/>
          <w:sz w:val="24"/>
          <w:szCs w:val="24"/>
          <w:lang w:val="et-EE"/>
        </w:rPr>
        <w:t xml:space="preserve">evad taaskasutusorganisatsioonide kulud </w:t>
      </w:r>
      <w:r w:rsidR="00925685">
        <w:rPr>
          <w:rFonts w:ascii="Arial" w:eastAsia="DINPro" w:hAnsi="Arial" w:cs="Arial"/>
          <w:sz w:val="24"/>
          <w:szCs w:val="24"/>
          <w:lang w:val="et-EE"/>
        </w:rPr>
        <w:t>vähemalt 2-3 korda</w:t>
      </w:r>
      <w:r w:rsidR="00637BF0">
        <w:rPr>
          <w:rFonts w:ascii="Arial" w:eastAsia="DINPro" w:hAnsi="Arial" w:cs="Arial"/>
          <w:sz w:val="24"/>
          <w:szCs w:val="24"/>
          <w:lang w:val="et-EE"/>
        </w:rPr>
        <w:t xml:space="preserve"> ehk 12-24 miljoni euro võrra. Isegi kui </w:t>
      </w:r>
      <w:r w:rsidR="00EB2127" w:rsidRPr="00EB2127">
        <w:rPr>
          <w:rFonts w:ascii="Arial" w:eastAsia="DINPro" w:hAnsi="Arial" w:cs="Arial"/>
          <w:sz w:val="24"/>
          <w:szCs w:val="24"/>
          <w:lang w:val="et-EE"/>
        </w:rPr>
        <w:t>jäätmevaldajatelt kogutav aastane tulu oleks ca 4,5 m</w:t>
      </w:r>
      <w:r w:rsidR="0093291F">
        <w:rPr>
          <w:rFonts w:ascii="Arial" w:eastAsia="DINPro" w:hAnsi="Arial" w:cs="Arial"/>
          <w:sz w:val="24"/>
          <w:szCs w:val="24"/>
          <w:lang w:val="et-EE"/>
        </w:rPr>
        <w:t xml:space="preserve">iljonit eurot </w:t>
      </w:r>
      <w:r w:rsidR="002361DA">
        <w:rPr>
          <w:rFonts w:ascii="Arial" w:eastAsia="DINPro" w:hAnsi="Arial" w:cs="Arial"/>
          <w:sz w:val="24"/>
          <w:szCs w:val="24"/>
          <w:lang w:val="et-EE"/>
        </w:rPr>
        <w:t>(0,50 eurot tühjenduskorra eest)</w:t>
      </w:r>
      <w:r w:rsidR="0093291F">
        <w:rPr>
          <w:rFonts w:ascii="Arial" w:eastAsia="DINPro" w:hAnsi="Arial" w:cs="Arial"/>
          <w:sz w:val="24"/>
          <w:szCs w:val="24"/>
          <w:lang w:val="et-EE"/>
        </w:rPr>
        <w:t xml:space="preserve">, kataks </w:t>
      </w:r>
      <w:r w:rsidR="00670928">
        <w:rPr>
          <w:rFonts w:ascii="Arial" w:eastAsia="DINPro" w:hAnsi="Arial" w:cs="Arial"/>
          <w:sz w:val="24"/>
          <w:szCs w:val="24"/>
          <w:lang w:val="et-EE"/>
        </w:rPr>
        <w:t xml:space="preserve">see </w:t>
      </w:r>
      <w:r w:rsidR="0093291F">
        <w:rPr>
          <w:rFonts w:ascii="Arial" w:eastAsia="DINPro" w:hAnsi="Arial" w:cs="Arial"/>
          <w:sz w:val="24"/>
          <w:szCs w:val="24"/>
          <w:lang w:val="et-EE"/>
        </w:rPr>
        <w:t>vaid väikese osa pakendiettevõtjatele ja taaskasutusorganisatsioonidele lisandu</w:t>
      </w:r>
      <w:r w:rsidR="000D086B">
        <w:rPr>
          <w:rFonts w:ascii="Arial" w:eastAsia="DINPro" w:hAnsi="Arial" w:cs="Arial"/>
          <w:sz w:val="24"/>
          <w:szCs w:val="24"/>
          <w:lang w:val="et-EE"/>
        </w:rPr>
        <w:t>vatest kuludest.</w:t>
      </w:r>
    </w:p>
    <w:p w14:paraId="72E4014D" w14:textId="02E9ED74" w:rsidR="00223A08" w:rsidRPr="002017E9" w:rsidRDefault="00223A08" w:rsidP="00C228A0">
      <w:pPr>
        <w:pStyle w:val="Loendilik"/>
        <w:numPr>
          <w:ilvl w:val="0"/>
          <w:numId w:val="21"/>
        </w:numPr>
        <w:spacing w:before="120" w:after="0" w:line="240" w:lineRule="auto"/>
        <w:contextualSpacing w:val="0"/>
        <w:jc w:val="both"/>
        <w:rPr>
          <w:rFonts w:ascii="Arial" w:eastAsia="DINPro" w:hAnsi="Arial" w:cs="Arial"/>
          <w:sz w:val="24"/>
          <w:szCs w:val="24"/>
          <w:lang w:val="et-EE"/>
        </w:rPr>
      </w:pPr>
      <w:r w:rsidRPr="00EF11AA">
        <w:rPr>
          <w:rFonts w:ascii="Arial" w:eastAsia="DINPro" w:hAnsi="Arial" w:cs="Arial"/>
          <w:sz w:val="24"/>
          <w:szCs w:val="24"/>
          <w:lang w:val="et-EE"/>
        </w:rPr>
        <w:t>0,50</w:t>
      </w:r>
      <w:r w:rsidR="005601E0" w:rsidRPr="00EF11AA">
        <w:rPr>
          <w:rFonts w:ascii="Arial" w:eastAsia="DINPro" w:hAnsi="Arial" w:cs="Arial"/>
          <w:sz w:val="24"/>
          <w:szCs w:val="24"/>
          <w:lang w:val="et-EE"/>
        </w:rPr>
        <w:t xml:space="preserve"> </w:t>
      </w:r>
      <w:r w:rsidRPr="00EF11AA">
        <w:rPr>
          <w:rFonts w:ascii="Arial" w:eastAsia="DINPro" w:hAnsi="Arial" w:cs="Arial"/>
          <w:sz w:val="24"/>
          <w:szCs w:val="24"/>
          <w:lang w:val="et-EE"/>
        </w:rPr>
        <w:t>euro suurune tasu ei taga, et kohalik omavalitsus o</w:t>
      </w:r>
      <w:r w:rsidR="00BC2717" w:rsidRPr="00EF11AA">
        <w:rPr>
          <w:rFonts w:ascii="Arial" w:eastAsia="DINPro" w:hAnsi="Arial" w:cs="Arial"/>
          <w:sz w:val="24"/>
          <w:szCs w:val="24"/>
          <w:lang w:val="et-EE"/>
        </w:rPr>
        <w:t>n</w:t>
      </w:r>
      <w:r w:rsidRPr="00EF11AA">
        <w:rPr>
          <w:rFonts w:ascii="Arial" w:eastAsia="DINPro" w:hAnsi="Arial" w:cs="Arial"/>
          <w:sz w:val="24"/>
          <w:szCs w:val="24"/>
          <w:lang w:val="et-EE"/>
        </w:rPr>
        <w:t xml:space="preserve"> väga huvitat</w:t>
      </w:r>
      <w:r w:rsidRPr="002017E9">
        <w:rPr>
          <w:rFonts w:ascii="Arial" w:eastAsia="DINPro" w:hAnsi="Arial" w:cs="Arial"/>
          <w:sz w:val="24"/>
          <w:szCs w:val="24"/>
          <w:lang w:val="et-EE"/>
        </w:rPr>
        <w:t xml:space="preserve">ud sellest, et pakendijäätmete kogumine toimuks võimalikult efektiivselt. </w:t>
      </w:r>
      <w:r w:rsidR="00E56D0C" w:rsidRPr="002017E9">
        <w:rPr>
          <w:rFonts w:ascii="Arial" w:eastAsia="DINPro" w:hAnsi="Arial" w:cs="Arial"/>
          <w:sz w:val="24"/>
          <w:szCs w:val="24"/>
          <w:lang w:val="et-EE"/>
        </w:rPr>
        <w:t xml:space="preserve">Põhjus peitub selles, et </w:t>
      </w:r>
      <w:r w:rsidR="00EF69ED" w:rsidRPr="002017E9">
        <w:rPr>
          <w:rFonts w:ascii="Arial" w:eastAsia="DINPro" w:hAnsi="Arial" w:cs="Arial"/>
          <w:sz w:val="24"/>
          <w:szCs w:val="24"/>
          <w:lang w:val="et-EE"/>
        </w:rPr>
        <w:t xml:space="preserve">väga suur osa kuludest jääb </w:t>
      </w:r>
      <w:r w:rsidRPr="002017E9">
        <w:rPr>
          <w:rFonts w:ascii="Arial" w:eastAsia="DINPro" w:hAnsi="Arial" w:cs="Arial"/>
          <w:sz w:val="24"/>
          <w:szCs w:val="24"/>
          <w:lang w:val="et-EE"/>
        </w:rPr>
        <w:t>taaskasutusorganisatsioonide kanda. Kui jäätmevaldajate kulu suurus sõltuks rohkem pakendijäätmete käitlemise süsteemi efektiivsusest, siis see motiveeriks kohalikke omavalitsusi rohkem pingutama selle nimel, et süsteem oleks efektiivsem, sest see võimaldaks vähendada jäätmevaldaja kulusid.</w:t>
      </w:r>
    </w:p>
    <w:p w14:paraId="37721938" w14:textId="70A43A1F" w:rsidR="00223A08" w:rsidRPr="002017E9" w:rsidRDefault="0063139B" w:rsidP="00C228A0">
      <w:pPr>
        <w:pStyle w:val="Loendilik"/>
        <w:numPr>
          <w:ilvl w:val="0"/>
          <w:numId w:val="21"/>
        </w:numPr>
        <w:spacing w:before="120" w:after="0" w:line="240" w:lineRule="auto"/>
        <w:contextualSpacing w:val="0"/>
        <w:jc w:val="both"/>
        <w:rPr>
          <w:rFonts w:ascii="Arial" w:eastAsia="DINPro" w:hAnsi="Arial" w:cs="Arial"/>
          <w:sz w:val="24"/>
          <w:szCs w:val="24"/>
          <w:lang w:val="et-EE"/>
        </w:rPr>
      </w:pPr>
      <w:r w:rsidRPr="002017E9">
        <w:rPr>
          <w:rFonts w:ascii="Arial" w:eastAsia="DINPro" w:hAnsi="Arial" w:cs="Arial"/>
          <w:sz w:val="24"/>
          <w:szCs w:val="24"/>
          <w:lang w:val="et-EE"/>
        </w:rPr>
        <w:t>E</w:t>
      </w:r>
      <w:r w:rsidR="00223A08" w:rsidRPr="002017E9">
        <w:rPr>
          <w:rFonts w:ascii="Arial" w:eastAsia="DINPro" w:hAnsi="Arial" w:cs="Arial"/>
          <w:sz w:val="24"/>
          <w:szCs w:val="24"/>
          <w:lang w:val="et-EE"/>
        </w:rPr>
        <w:t>elnõus valitud lahenduse kitsaskohaks on ka see, et tühjenduskorra põhine arvestus võib viia sagedaste pooltühjade mahutite tühjendamiseni, mis ei suurenda pakendijäätmete ringlussevõttu, vaid maksimeeriks vedaja kasumit ja raiskaks pakendiettevõtjate ressursse.</w:t>
      </w:r>
    </w:p>
    <w:p w14:paraId="3D262E5D" w14:textId="75C43FF8" w:rsidR="00715A01" w:rsidRPr="002017E9" w:rsidRDefault="0063139B" w:rsidP="00C228A0">
      <w:pPr>
        <w:pStyle w:val="Loendilik"/>
        <w:numPr>
          <w:ilvl w:val="0"/>
          <w:numId w:val="21"/>
        </w:numPr>
        <w:spacing w:before="120" w:after="0" w:line="240" w:lineRule="auto"/>
        <w:contextualSpacing w:val="0"/>
        <w:jc w:val="both"/>
        <w:rPr>
          <w:rFonts w:ascii="Arial" w:eastAsia="DINPro" w:hAnsi="Arial" w:cs="Arial"/>
          <w:sz w:val="24"/>
          <w:szCs w:val="24"/>
          <w:lang w:val="et-EE"/>
        </w:rPr>
      </w:pPr>
      <w:r w:rsidRPr="002017E9">
        <w:rPr>
          <w:rFonts w:ascii="Arial" w:eastAsia="DINPro" w:hAnsi="Arial" w:cs="Arial"/>
          <w:sz w:val="24"/>
          <w:szCs w:val="24"/>
          <w:lang w:val="et-EE"/>
        </w:rPr>
        <w:t>E</w:t>
      </w:r>
      <w:r w:rsidR="00715A01" w:rsidRPr="002017E9">
        <w:rPr>
          <w:rFonts w:ascii="Arial" w:eastAsia="DINPro" w:hAnsi="Arial" w:cs="Arial"/>
          <w:sz w:val="24"/>
          <w:szCs w:val="24"/>
          <w:lang w:val="et-EE"/>
        </w:rPr>
        <w:t xml:space="preserve">elnõus olev lahendus </w:t>
      </w:r>
      <w:r w:rsidRPr="002017E9">
        <w:rPr>
          <w:rFonts w:ascii="Arial" w:eastAsia="DINPro" w:hAnsi="Arial" w:cs="Arial"/>
          <w:sz w:val="24"/>
          <w:szCs w:val="24"/>
          <w:lang w:val="et-EE"/>
        </w:rPr>
        <w:t xml:space="preserve">ei võta </w:t>
      </w:r>
      <w:r w:rsidR="00715A01" w:rsidRPr="002017E9">
        <w:rPr>
          <w:rFonts w:ascii="Arial" w:eastAsia="DINPro" w:hAnsi="Arial" w:cs="Arial"/>
          <w:sz w:val="24"/>
          <w:szCs w:val="24"/>
          <w:lang w:val="et-EE"/>
        </w:rPr>
        <w:t xml:space="preserve">arvesse </w:t>
      </w:r>
      <w:r w:rsidR="00A267C2" w:rsidRPr="002017E9">
        <w:rPr>
          <w:rFonts w:ascii="Arial" w:eastAsia="DINPro" w:hAnsi="Arial" w:cs="Arial"/>
          <w:sz w:val="24"/>
          <w:szCs w:val="24"/>
          <w:lang w:val="et-EE"/>
        </w:rPr>
        <w:t xml:space="preserve">ka </w:t>
      </w:r>
      <w:r w:rsidR="00715A01" w:rsidRPr="002017E9">
        <w:rPr>
          <w:rFonts w:ascii="Arial" w:eastAsia="DINPro" w:hAnsi="Arial" w:cs="Arial"/>
          <w:sz w:val="24"/>
          <w:szCs w:val="24"/>
          <w:lang w:val="et-EE"/>
        </w:rPr>
        <w:t>tarbijahinnaindeksi muutust. Kui 0,</w:t>
      </w:r>
      <w:r w:rsidR="005C2EBC" w:rsidRPr="002017E9">
        <w:rPr>
          <w:rFonts w:ascii="Arial" w:eastAsia="DINPro" w:hAnsi="Arial" w:cs="Arial"/>
          <w:sz w:val="24"/>
          <w:szCs w:val="24"/>
          <w:lang w:val="et-EE"/>
        </w:rPr>
        <w:t>50</w:t>
      </w:r>
      <w:r w:rsidR="00715A01" w:rsidRPr="002017E9">
        <w:rPr>
          <w:rFonts w:ascii="Arial" w:eastAsia="DINPro" w:hAnsi="Arial" w:cs="Arial"/>
          <w:sz w:val="24"/>
          <w:szCs w:val="24"/>
          <w:lang w:val="et-EE"/>
        </w:rPr>
        <w:t xml:space="preserve"> eurot sätestada seaduses, kuid aastate jooksul suurenevad </w:t>
      </w:r>
      <w:r w:rsidR="00813AE9" w:rsidRPr="002017E9">
        <w:rPr>
          <w:rFonts w:ascii="Arial" w:eastAsia="DINPro" w:hAnsi="Arial" w:cs="Arial"/>
          <w:sz w:val="24"/>
          <w:szCs w:val="24"/>
          <w:lang w:val="et-EE"/>
        </w:rPr>
        <w:t xml:space="preserve">pakendijäätmete </w:t>
      </w:r>
      <w:r w:rsidR="005C2EBC" w:rsidRPr="002017E9">
        <w:rPr>
          <w:rFonts w:ascii="Arial" w:eastAsia="DINPro" w:hAnsi="Arial" w:cs="Arial"/>
          <w:sz w:val="24"/>
          <w:szCs w:val="24"/>
          <w:lang w:val="et-EE"/>
        </w:rPr>
        <w:t>tekkekohal kogumise</w:t>
      </w:r>
      <w:r w:rsidR="00715A01" w:rsidRPr="002017E9">
        <w:rPr>
          <w:rFonts w:ascii="Arial" w:eastAsia="DINPro" w:hAnsi="Arial" w:cs="Arial"/>
          <w:sz w:val="24"/>
          <w:szCs w:val="24"/>
          <w:lang w:val="et-EE"/>
        </w:rPr>
        <w:t xml:space="preserve"> </w:t>
      </w:r>
      <w:r w:rsidR="005C2EBC" w:rsidRPr="002017E9">
        <w:rPr>
          <w:rFonts w:ascii="Arial" w:eastAsia="DINPro" w:hAnsi="Arial" w:cs="Arial"/>
          <w:sz w:val="24"/>
          <w:szCs w:val="24"/>
          <w:lang w:val="et-EE"/>
        </w:rPr>
        <w:t>veo</w:t>
      </w:r>
      <w:r w:rsidR="00715A01" w:rsidRPr="002017E9">
        <w:rPr>
          <w:rFonts w:ascii="Arial" w:eastAsia="DINPro" w:hAnsi="Arial" w:cs="Arial"/>
          <w:sz w:val="24"/>
          <w:szCs w:val="24"/>
          <w:lang w:val="et-EE"/>
        </w:rPr>
        <w:t xml:space="preserve">kulud, siis eelnõus olev lahendus ei taga, et sama proportsiooni ulatuses suurenevad ka jäätmevaldaja kulud. Selleks tuleks iga </w:t>
      </w:r>
      <w:r w:rsidR="008B4570" w:rsidRPr="002017E9">
        <w:rPr>
          <w:rFonts w:ascii="Arial" w:eastAsia="DINPro" w:hAnsi="Arial" w:cs="Arial"/>
          <w:sz w:val="24"/>
          <w:szCs w:val="24"/>
          <w:lang w:val="et-EE"/>
        </w:rPr>
        <w:t>aasta või kord paari aasta jooksul</w:t>
      </w:r>
      <w:r w:rsidR="00715A01" w:rsidRPr="002017E9">
        <w:rPr>
          <w:rFonts w:ascii="Arial" w:eastAsia="DINPro" w:hAnsi="Arial" w:cs="Arial"/>
          <w:sz w:val="24"/>
          <w:szCs w:val="24"/>
          <w:lang w:val="et-EE"/>
        </w:rPr>
        <w:t xml:space="preserve"> eraldi muuta seaduses olevat tasu suurust, mis võtab aega ja millega kaasneb ühiskonnale täiendav kulu.</w:t>
      </w:r>
    </w:p>
    <w:p w14:paraId="4B301734" w14:textId="06625956" w:rsidR="00715A01" w:rsidRPr="002017E9" w:rsidRDefault="3A00C5FB" w:rsidP="005A296B">
      <w:pPr>
        <w:spacing w:before="120" w:after="0" w:line="240" w:lineRule="auto"/>
        <w:jc w:val="both"/>
        <w:rPr>
          <w:rFonts w:ascii="Arial" w:eastAsia="DINPro" w:hAnsi="Arial" w:cs="Arial"/>
          <w:sz w:val="24"/>
          <w:szCs w:val="24"/>
          <w:lang w:val="et-EE"/>
        </w:rPr>
      </w:pPr>
      <w:r w:rsidRPr="3A00C5FB">
        <w:rPr>
          <w:rFonts w:ascii="Arial" w:eastAsia="DINPro" w:hAnsi="Arial" w:cs="Arial"/>
          <w:sz w:val="24"/>
          <w:szCs w:val="24"/>
          <w:lang w:val="et-EE"/>
        </w:rPr>
        <w:lastRenderedPageBreak/>
        <w:t xml:space="preserve">Pakume välja muudatusettepaneku, mille kohaselt peab jäätmevaldaja tasuma teatud protsendi pakendijäätmete tekkekohal kogumise veokulust. </w:t>
      </w:r>
      <w:r w:rsidR="001F3303">
        <w:rPr>
          <w:rFonts w:ascii="Arial" w:eastAsia="DINPro" w:hAnsi="Arial" w:cs="Arial"/>
          <w:sz w:val="24"/>
          <w:szCs w:val="24"/>
          <w:lang w:val="et-EE"/>
        </w:rPr>
        <w:t>Tiheasu</w:t>
      </w:r>
      <w:r w:rsidR="007C76DC">
        <w:rPr>
          <w:rFonts w:ascii="Arial" w:eastAsia="DINPro" w:hAnsi="Arial" w:cs="Arial"/>
          <w:sz w:val="24"/>
          <w:szCs w:val="24"/>
          <w:lang w:val="et-EE"/>
        </w:rPr>
        <w:t>s</w:t>
      </w:r>
      <w:r w:rsidR="001F3303">
        <w:rPr>
          <w:rFonts w:ascii="Arial" w:eastAsia="DINPro" w:hAnsi="Arial" w:cs="Arial"/>
          <w:sz w:val="24"/>
          <w:szCs w:val="24"/>
          <w:lang w:val="et-EE"/>
        </w:rPr>
        <w:t>tusalal</w:t>
      </w:r>
      <w:r w:rsidR="00933CD7">
        <w:rPr>
          <w:rFonts w:ascii="Arial" w:eastAsia="DINPro" w:hAnsi="Arial" w:cs="Arial"/>
          <w:sz w:val="24"/>
          <w:szCs w:val="24"/>
          <w:lang w:val="et-EE"/>
        </w:rPr>
        <w:t xml:space="preserve"> oleks see meie ettepaneku kohaselt 50% </w:t>
      </w:r>
      <w:r w:rsidR="007C76DC">
        <w:rPr>
          <w:rFonts w:ascii="Arial" w:eastAsia="DINPro" w:hAnsi="Arial" w:cs="Arial"/>
          <w:sz w:val="24"/>
          <w:szCs w:val="24"/>
          <w:lang w:val="et-EE"/>
        </w:rPr>
        <w:t xml:space="preserve">veokuludest </w:t>
      </w:r>
      <w:r w:rsidR="00933CD7">
        <w:rPr>
          <w:rFonts w:ascii="Arial" w:eastAsia="DINPro" w:hAnsi="Arial" w:cs="Arial"/>
          <w:sz w:val="24"/>
          <w:szCs w:val="24"/>
          <w:lang w:val="et-EE"/>
        </w:rPr>
        <w:t>ja väljaspool tiheasustusala 35%.</w:t>
      </w:r>
    </w:p>
    <w:p w14:paraId="409945E9" w14:textId="11C59666" w:rsidR="00B41233" w:rsidRPr="00B41233" w:rsidRDefault="00B41233" w:rsidP="00FB5440">
      <w:pPr>
        <w:spacing w:before="120" w:after="0" w:line="240" w:lineRule="auto"/>
        <w:jc w:val="both"/>
        <w:rPr>
          <w:rFonts w:ascii="Arial" w:eastAsia="DINPro" w:hAnsi="Arial" w:cs="Arial"/>
          <w:b/>
          <w:bCs/>
          <w:sz w:val="24"/>
          <w:szCs w:val="24"/>
          <w:lang w:val="et-EE"/>
        </w:rPr>
      </w:pPr>
      <w:r w:rsidRPr="00B41233">
        <w:rPr>
          <w:rFonts w:ascii="Arial" w:eastAsia="DINPro" w:hAnsi="Arial" w:cs="Arial"/>
          <w:b/>
          <w:bCs/>
          <w:sz w:val="24"/>
          <w:szCs w:val="24"/>
          <w:lang w:val="et-EE"/>
        </w:rPr>
        <w:t>Tabel 1: Pakendijäätmete käitlusahel ja kulud tekkekohal kogumise korral</w:t>
      </w:r>
    </w:p>
    <w:p w14:paraId="6FE2104F" w14:textId="139BFFC7" w:rsidR="00B41233" w:rsidRDefault="00B41233" w:rsidP="00FB5440">
      <w:pPr>
        <w:spacing w:before="120" w:after="0" w:line="240" w:lineRule="auto"/>
        <w:jc w:val="both"/>
        <w:rPr>
          <w:rFonts w:ascii="Arial" w:eastAsia="DINPro" w:hAnsi="Arial" w:cs="Arial"/>
          <w:sz w:val="24"/>
          <w:szCs w:val="24"/>
          <w:lang w:val="et-EE"/>
        </w:rPr>
      </w:pPr>
      <w:r w:rsidRPr="00F06FB2">
        <w:rPr>
          <w:noProof/>
        </w:rPr>
        <w:drawing>
          <wp:inline distT="0" distB="0" distL="0" distR="0" wp14:anchorId="62B021E0" wp14:editId="7EA6928A">
            <wp:extent cx="5882640" cy="1504191"/>
            <wp:effectExtent l="0" t="0" r="3810" b="1270"/>
            <wp:docPr id="696280031"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2640" cy="1504191"/>
                    </a:xfrm>
                    <a:prstGeom prst="rect">
                      <a:avLst/>
                    </a:prstGeom>
                    <a:noFill/>
                    <a:ln>
                      <a:noFill/>
                    </a:ln>
                  </pic:spPr>
                </pic:pic>
              </a:graphicData>
            </a:graphic>
          </wp:inline>
        </w:drawing>
      </w:r>
    </w:p>
    <w:p w14:paraId="4CB7FA82" w14:textId="71AD0FF2" w:rsidR="00E31F05" w:rsidRDefault="006B67DE" w:rsidP="00FB5440">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Tabelist 1 on näha, </w:t>
      </w:r>
      <w:r w:rsidR="007130FB">
        <w:rPr>
          <w:rFonts w:ascii="Arial" w:eastAsia="DINPro" w:hAnsi="Arial" w:cs="Arial"/>
          <w:sz w:val="24"/>
          <w:szCs w:val="24"/>
          <w:lang w:val="et-EE"/>
        </w:rPr>
        <w:t xml:space="preserve">kui suured </w:t>
      </w:r>
      <w:r w:rsidR="008A764B">
        <w:rPr>
          <w:rFonts w:ascii="Arial" w:eastAsia="DINPro" w:hAnsi="Arial" w:cs="Arial"/>
          <w:sz w:val="24"/>
          <w:szCs w:val="24"/>
          <w:lang w:val="et-EE"/>
        </w:rPr>
        <w:t xml:space="preserve">on meie prognoosi kohaselt </w:t>
      </w:r>
      <w:r w:rsidR="007A68D9">
        <w:rPr>
          <w:rFonts w:ascii="Arial" w:eastAsia="DINPro" w:hAnsi="Arial" w:cs="Arial"/>
          <w:sz w:val="24"/>
          <w:szCs w:val="24"/>
          <w:lang w:val="et-EE"/>
        </w:rPr>
        <w:t xml:space="preserve">tekkekohal kogutud </w:t>
      </w:r>
      <w:r w:rsidR="008A764B">
        <w:rPr>
          <w:rFonts w:ascii="Arial" w:eastAsia="DINPro" w:hAnsi="Arial" w:cs="Arial"/>
          <w:sz w:val="24"/>
          <w:szCs w:val="24"/>
          <w:lang w:val="et-EE"/>
        </w:rPr>
        <w:t>pakendijäätmete käitluskulud tonni kohta</w:t>
      </w:r>
      <w:r w:rsidR="005E1E88">
        <w:rPr>
          <w:rFonts w:ascii="Arial" w:eastAsia="DINPro" w:hAnsi="Arial" w:cs="Arial"/>
          <w:sz w:val="24"/>
          <w:szCs w:val="24"/>
          <w:lang w:val="et-EE"/>
        </w:rPr>
        <w:t xml:space="preserve"> jäätmereformi elluviimisel. Arvutuste tegemisel oleme aluseks võtnud </w:t>
      </w:r>
      <w:r w:rsidR="00196E28">
        <w:rPr>
          <w:rFonts w:ascii="Arial" w:eastAsia="DINPro" w:hAnsi="Arial" w:cs="Arial"/>
          <w:sz w:val="24"/>
          <w:szCs w:val="24"/>
          <w:lang w:val="et-EE"/>
        </w:rPr>
        <w:t xml:space="preserve">peamiselt </w:t>
      </w:r>
      <w:r w:rsidR="005E1E88">
        <w:rPr>
          <w:rFonts w:ascii="Arial" w:eastAsia="DINPro" w:hAnsi="Arial" w:cs="Arial"/>
          <w:sz w:val="24"/>
          <w:szCs w:val="24"/>
          <w:lang w:val="et-EE"/>
        </w:rPr>
        <w:t>tänased kulud</w:t>
      </w:r>
      <w:r w:rsidR="00196E28">
        <w:rPr>
          <w:rFonts w:ascii="Arial" w:eastAsia="DINPro" w:hAnsi="Arial" w:cs="Arial"/>
          <w:sz w:val="24"/>
          <w:szCs w:val="24"/>
          <w:lang w:val="et-EE"/>
        </w:rPr>
        <w:t>. Oleme suurendanud üksnes energia taaskasutamise</w:t>
      </w:r>
      <w:r w:rsidR="00E31F05">
        <w:rPr>
          <w:rFonts w:ascii="Arial" w:eastAsia="DINPro" w:hAnsi="Arial" w:cs="Arial"/>
          <w:sz w:val="24"/>
          <w:szCs w:val="24"/>
          <w:lang w:val="et-EE"/>
        </w:rPr>
        <w:t xml:space="preserve"> kulu</w:t>
      </w:r>
      <w:r w:rsidR="00B962F9" w:rsidRPr="00B962F9">
        <w:rPr>
          <w:rFonts w:ascii="Arial" w:eastAsia="DINPro" w:hAnsi="Arial" w:cs="Arial"/>
          <w:sz w:val="24"/>
          <w:szCs w:val="24"/>
          <w:lang w:val="et-EE"/>
        </w:rPr>
        <w:t xml:space="preserve"> </w:t>
      </w:r>
      <w:r w:rsidR="00B962F9">
        <w:rPr>
          <w:rFonts w:ascii="Arial" w:eastAsia="DINPro" w:hAnsi="Arial" w:cs="Arial"/>
          <w:sz w:val="24"/>
          <w:szCs w:val="24"/>
          <w:lang w:val="et-EE"/>
        </w:rPr>
        <w:t xml:space="preserve">lähtuvalt eelnõus sisalduvast muudatusest. </w:t>
      </w:r>
      <w:r w:rsidR="001A1A1A">
        <w:rPr>
          <w:rFonts w:ascii="Arial" w:eastAsia="DINPro" w:hAnsi="Arial" w:cs="Arial"/>
          <w:sz w:val="24"/>
          <w:szCs w:val="24"/>
          <w:lang w:val="et-EE"/>
        </w:rPr>
        <w:t>Arvutuste tegemisel oleme eeldanud, et ühest tonnist müügipakendijäätmetest on võimalik võtta ringlusse 35% ning 65% suunatakse energiana taaskasutusse.</w:t>
      </w:r>
    </w:p>
    <w:p w14:paraId="233DC2D0" w14:textId="68F479F1" w:rsidR="003803F1" w:rsidRDefault="00E31F05" w:rsidP="00FB5440">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M</w:t>
      </w:r>
      <w:r w:rsidR="005E5A31">
        <w:rPr>
          <w:rFonts w:ascii="Arial" w:eastAsia="DINPro" w:hAnsi="Arial" w:cs="Arial"/>
          <w:sz w:val="24"/>
          <w:szCs w:val="24"/>
          <w:lang w:val="et-EE"/>
        </w:rPr>
        <w:t xml:space="preserve">eie prognoosi kohaselt on jäätmereformi tulemusena </w:t>
      </w:r>
      <w:r w:rsidR="00694B2D" w:rsidRPr="002017E9">
        <w:rPr>
          <w:rFonts w:ascii="Arial" w:eastAsia="DINPro" w:hAnsi="Arial" w:cs="Arial"/>
          <w:sz w:val="24"/>
          <w:szCs w:val="24"/>
          <w:lang w:val="et-EE"/>
        </w:rPr>
        <w:t>tiheasu</w:t>
      </w:r>
      <w:r w:rsidR="00541174" w:rsidRPr="002017E9">
        <w:rPr>
          <w:rFonts w:ascii="Arial" w:eastAsia="DINPro" w:hAnsi="Arial" w:cs="Arial"/>
          <w:sz w:val="24"/>
          <w:szCs w:val="24"/>
          <w:lang w:val="et-EE"/>
        </w:rPr>
        <w:t xml:space="preserve">stusalal pakendijäätmete käitluskulu </w:t>
      </w:r>
      <w:r w:rsidR="00CA78F0" w:rsidRPr="002017E9">
        <w:rPr>
          <w:rFonts w:ascii="Arial" w:eastAsia="DINPro" w:hAnsi="Arial" w:cs="Arial"/>
          <w:sz w:val="24"/>
          <w:szCs w:val="24"/>
          <w:lang w:val="et-EE"/>
        </w:rPr>
        <w:t>3</w:t>
      </w:r>
      <w:r w:rsidR="00757DC3">
        <w:rPr>
          <w:rFonts w:ascii="Arial" w:eastAsia="DINPro" w:hAnsi="Arial" w:cs="Arial"/>
          <w:sz w:val="24"/>
          <w:szCs w:val="24"/>
          <w:lang w:val="et-EE"/>
        </w:rPr>
        <w:t>9</w:t>
      </w:r>
      <w:r w:rsidR="00CA78F0" w:rsidRPr="002017E9">
        <w:rPr>
          <w:rFonts w:ascii="Arial" w:eastAsia="DINPro" w:hAnsi="Arial" w:cs="Arial"/>
          <w:sz w:val="24"/>
          <w:szCs w:val="24"/>
          <w:lang w:val="et-EE"/>
        </w:rPr>
        <w:t>6 eurot tonni kohta, milles</w:t>
      </w:r>
      <w:r w:rsidR="00E07C9B" w:rsidRPr="002017E9">
        <w:rPr>
          <w:rFonts w:ascii="Arial" w:eastAsia="DINPro" w:hAnsi="Arial" w:cs="Arial"/>
          <w:sz w:val="24"/>
          <w:szCs w:val="24"/>
          <w:lang w:val="et-EE"/>
        </w:rPr>
        <w:t>t</w:t>
      </w:r>
      <w:r w:rsidR="00CA78F0" w:rsidRPr="002017E9">
        <w:rPr>
          <w:rFonts w:ascii="Arial" w:eastAsia="DINPro" w:hAnsi="Arial" w:cs="Arial"/>
          <w:sz w:val="24"/>
          <w:szCs w:val="24"/>
          <w:lang w:val="et-EE"/>
        </w:rPr>
        <w:t xml:space="preserve"> pakendijäätmete </w:t>
      </w:r>
      <w:r w:rsidR="00181096" w:rsidRPr="002017E9">
        <w:rPr>
          <w:rFonts w:ascii="Arial" w:eastAsia="DINPro" w:hAnsi="Arial" w:cs="Arial"/>
          <w:sz w:val="24"/>
          <w:szCs w:val="24"/>
          <w:lang w:val="et-EE"/>
        </w:rPr>
        <w:t>kogumisvahendite</w:t>
      </w:r>
      <w:r w:rsidR="003E153B" w:rsidRPr="002017E9">
        <w:rPr>
          <w:rFonts w:ascii="Arial" w:eastAsia="DINPro" w:hAnsi="Arial" w:cs="Arial"/>
          <w:sz w:val="24"/>
          <w:szCs w:val="24"/>
          <w:lang w:val="et-EE"/>
        </w:rPr>
        <w:t xml:space="preserve"> </w:t>
      </w:r>
      <w:r w:rsidR="00CA78F0" w:rsidRPr="002017E9">
        <w:rPr>
          <w:rFonts w:ascii="Arial" w:eastAsia="DINPro" w:hAnsi="Arial" w:cs="Arial"/>
          <w:sz w:val="24"/>
          <w:szCs w:val="24"/>
          <w:lang w:val="et-EE"/>
        </w:rPr>
        <w:t>tühjendamise kulu on 150 eurot tonni kohta. Väljaspool tiheasu</w:t>
      </w:r>
      <w:r w:rsidR="00A23D87" w:rsidRPr="002017E9">
        <w:rPr>
          <w:rFonts w:ascii="Arial" w:eastAsia="DINPro" w:hAnsi="Arial" w:cs="Arial"/>
          <w:sz w:val="24"/>
          <w:szCs w:val="24"/>
          <w:lang w:val="et-EE"/>
        </w:rPr>
        <w:t>s</w:t>
      </w:r>
      <w:r w:rsidR="00CA78F0" w:rsidRPr="002017E9">
        <w:rPr>
          <w:rFonts w:ascii="Arial" w:eastAsia="DINPro" w:hAnsi="Arial" w:cs="Arial"/>
          <w:sz w:val="24"/>
          <w:szCs w:val="24"/>
          <w:lang w:val="et-EE"/>
        </w:rPr>
        <w:t xml:space="preserve">tusala </w:t>
      </w:r>
      <w:r w:rsidR="00BB3FFE">
        <w:rPr>
          <w:rFonts w:ascii="Arial" w:eastAsia="DINPro" w:hAnsi="Arial" w:cs="Arial"/>
          <w:sz w:val="24"/>
          <w:szCs w:val="24"/>
          <w:lang w:val="et-EE"/>
        </w:rPr>
        <w:t xml:space="preserve">on </w:t>
      </w:r>
      <w:r w:rsidR="003228D4">
        <w:rPr>
          <w:rFonts w:ascii="Arial" w:eastAsia="DINPro" w:hAnsi="Arial" w:cs="Arial"/>
          <w:sz w:val="24"/>
          <w:szCs w:val="24"/>
          <w:lang w:val="et-EE"/>
        </w:rPr>
        <w:t xml:space="preserve">pakendijäätmete </w:t>
      </w:r>
      <w:r w:rsidR="00AE1FDB">
        <w:rPr>
          <w:rFonts w:ascii="Arial" w:eastAsia="DINPro" w:hAnsi="Arial" w:cs="Arial"/>
          <w:sz w:val="24"/>
          <w:szCs w:val="24"/>
          <w:lang w:val="et-EE"/>
        </w:rPr>
        <w:t xml:space="preserve">tekkekohal kogumisega kaasnev </w:t>
      </w:r>
      <w:r w:rsidR="003228D4">
        <w:rPr>
          <w:rFonts w:ascii="Arial" w:eastAsia="DINPro" w:hAnsi="Arial" w:cs="Arial"/>
          <w:sz w:val="24"/>
          <w:szCs w:val="24"/>
          <w:lang w:val="et-EE"/>
        </w:rPr>
        <w:t xml:space="preserve">käitluskulu </w:t>
      </w:r>
      <w:r w:rsidR="00CA78F0" w:rsidRPr="002017E9">
        <w:rPr>
          <w:rFonts w:ascii="Arial" w:eastAsia="DINPro" w:hAnsi="Arial" w:cs="Arial"/>
          <w:sz w:val="24"/>
          <w:szCs w:val="24"/>
          <w:lang w:val="et-EE"/>
        </w:rPr>
        <w:t>5</w:t>
      </w:r>
      <w:r w:rsidR="003D17DB">
        <w:rPr>
          <w:rFonts w:ascii="Arial" w:eastAsia="DINPro" w:hAnsi="Arial" w:cs="Arial"/>
          <w:sz w:val="24"/>
          <w:szCs w:val="24"/>
          <w:lang w:val="et-EE"/>
        </w:rPr>
        <w:t>1</w:t>
      </w:r>
      <w:r w:rsidR="00CA78F0" w:rsidRPr="002017E9">
        <w:rPr>
          <w:rFonts w:ascii="Arial" w:eastAsia="DINPro" w:hAnsi="Arial" w:cs="Arial"/>
          <w:sz w:val="24"/>
          <w:szCs w:val="24"/>
          <w:lang w:val="et-EE"/>
        </w:rPr>
        <w:t xml:space="preserve">6 eurot tonni kohta, millest veokulud on </w:t>
      </w:r>
      <w:r w:rsidR="003D17DB">
        <w:rPr>
          <w:rFonts w:ascii="Arial" w:eastAsia="DINPro" w:hAnsi="Arial" w:cs="Arial"/>
          <w:sz w:val="24"/>
          <w:szCs w:val="24"/>
          <w:lang w:val="et-EE"/>
        </w:rPr>
        <w:t>270</w:t>
      </w:r>
      <w:r w:rsidR="00CA78F0" w:rsidRPr="002017E9">
        <w:rPr>
          <w:rFonts w:ascii="Arial" w:eastAsia="DINPro" w:hAnsi="Arial" w:cs="Arial"/>
          <w:sz w:val="24"/>
          <w:szCs w:val="24"/>
          <w:lang w:val="et-EE"/>
        </w:rPr>
        <w:t xml:space="preserve"> eurot tonni kohta</w:t>
      </w:r>
      <w:r w:rsidR="00525173">
        <w:rPr>
          <w:rFonts w:ascii="Arial" w:eastAsia="DINPro" w:hAnsi="Arial" w:cs="Arial"/>
          <w:sz w:val="24"/>
          <w:szCs w:val="24"/>
          <w:lang w:val="et-EE"/>
        </w:rPr>
        <w:t xml:space="preserve"> (vt tabeli 1)</w:t>
      </w:r>
      <w:r w:rsidR="00CA78F0" w:rsidRPr="002017E9">
        <w:rPr>
          <w:rFonts w:ascii="Arial" w:eastAsia="DINPro" w:hAnsi="Arial" w:cs="Arial"/>
          <w:sz w:val="24"/>
          <w:szCs w:val="24"/>
          <w:lang w:val="et-EE"/>
        </w:rPr>
        <w:t>.</w:t>
      </w:r>
    </w:p>
    <w:p w14:paraId="4D444846" w14:textId="579062FB" w:rsidR="00031C34" w:rsidRDefault="00CA5747" w:rsidP="00FB5440">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Kui jäätmevaldaja tasub tiheasu</w:t>
      </w:r>
      <w:r w:rsidR="00A23D87" w:rsidRPr="002017E9">
        <w:rPr>
          <w:rFonts w:ascii="Arial" w:eastAsia="DINPro" w:hAnsi="Arial" w:cs="Arial"/>
          <w:sz w:val="24"/>
          <w:szCs w:val="24"/>
          <w:lang w:val="et-EE"/>
        </w:rPr>
        <w:t>s</w:t>
      </w:r>
      <w:r w:rsidRPr="002017E9">
        <w:rPr>
          <w:rFonts w:ascii="Arial" w:eastAsia="DINPro" w:hAnsi="Arial" w:cs="Arial"/>
          <w:sz w:val="24"/>
          <w:szCs w:val="24"/>
          <w:lang w:val="et-EE"/>
        </w:rPr>
        <w:t>tusalal 50</w:t>
      </w:r>
      <w:r w:rsidR="00D833BF" w:rsidRPr="002017E9">
        <w:rPr>
          <w:rFonts w:ascii="Arial" w:eastAsia="DINPro" w:hAnsi="Arial" w:cs="Arial"/>
          <w:sz w:val="24"/>
          <w:szCs w:val="24"/>
          <w:lang w:val="et-EE"/>
        </w:rPr>
        <w:t>%</w:t>
      </w:r>
      <w:r w:rsidRPr="002017E9">
        <w:rPr>
          <w:rFonts w:ascii="Arial" w:eastAsia="DINPro" w:hAnsi="Arial" w:cs="Arial"/>
          <w:sz w:val="24"/>
          <w:szCs w:val="24"/>
          <w:lang w:val="et-EE"/>
        </w:rPr>
        <w:t xml:space="preserve"> veokuludest</w:t>
      </w:r>
      <w:r w:rsidR="009B495C" w:rsidRPr="002017E9">
        <w:rPr>
          <w:rFonts w:ascii="Arial" w:eastAsia="DINPro" w:hAnsi="Arial" w:cs="Arial"/>
          <w:sz w:val="24"/>
          <w:szCs w:val="24"/>
          <w:lang w:val="et-EE"/>
        </w:rPr>
        <w:t xml:space="preserve">, on jäätmevaldaja omaosalus </w:t>
      </w:r>
      <w:r w:rsidR="00B4229A">
        <w:rPr>
          <w:rFonts w:ascii="Arial" w:eastAsia="DINPro" w:hAnsi="Arial" w:cs="Arial"/>
          <w:sz w:val="24"/>
          <w:szCs w:val="24"/>
          <w:lang w:val="et-EE"/>
        </w:rPr>
        <w:t xml:space="preserve">meie prognoosi kohaselt </w:t>
      </w:r>
      <w:r w:rsidR="009B495C" w:rsidRPr="002017E9">
        <w:rPr>
          <w:rFonts w:ascii="Arial" w:eastAsia="DINPro" w:hAnsi="Arial" w:cs="Arial"/>
          <w:sz w:val="24"/>
          <w:szCs w:val="24"/>
          <w:lang w:val="et-EE"/>
        </w:rPr>
        <w:t>75 eurot tonni kohta</w:t>
      </w:r>
      <w:r w:rsidR="008201BE" w:rsidRPr="002017E9">
        <w:rPr>
          <w:rFonts w:ascii="Arial" w:eastAsia="DINPro" w:hAnsi="Arial" w:cs="Arial"/>
          <w:sz w:val="24"/>
          <w:szCs w:val="24"/>
          <w:lang w:val="et-EE"/>
        </w:rPr>
        <w:t xml:space="preserve"> ja kokku ca </w:t>
      </w:r>
      <w:r w:rsidR="004A64AC">
        <w:rPr>
          <w:rFonts w:ascii="Arial" w:eastAsia="DINPro" w:hAnsi="Arial" w:cs="Arial"/>
          <w:sz w:val="24"/>
          <w:szCs w:val="24"/>
          <w:lang w:val="et-EE"/>
        </w:rPr>
        <w:t>19</w:t>
      </w:r>
      <w:r w:rsidR="00D833BF" w:rsidRPr="002017E9">
        <w:rPr>
          <w:rFonts w:ascii="Arial" w:eastAsia="DINPro" w:hAnsi="Arial" w:cs="Arial"/>
          <w:sz w:val="24"/>
          <w:szCs w:val="24"/>
          <w:lang w:val="et-EE"/>
        </w:rPr>
        <w:t>%</w:t>
      </w:r>
      <w:r w:rsidR="008201BE" w:rsidRPr="002017E9">
        <w:rPr>
          <w:rFonts w:ascii="Arial" w:eastAsia="DINPro" w:hAnsi="Arial" w:cs="Arial"/>
          <w:sz w:val="24"/>
          <w:szCs w:val="24"/>
          <w:lang w:val="et-EE"/>
        </w:rPr>
        <w:t xml:space="preserve"> kogukäitluskuludest</w:t>
      </w:r>
      <w:r w:rsidR="00D51910">
        <w:rPr>
          <w:rFonts w:ascii="Arial" w:eastAsia="DINPro" w:hAnsi="Arial" w:cs="Arial"/>
          <w:sz w:val="24"/>
          <w:szCs w:val="24"/>
          <w:lang w:val="et-EE"/>
        </w:rPr>
        <w:t xml:space="preserve"> (vt tabel 2)</w:t>
      </w:r>
      <w:r w:rsidR="008201BE" w:rsidRPr="002017E9">
        <w:rPr>
          <w:rFonts w:ascii="Arial" w:eastAsia="DINPro" w:hAnsi="Arial" w:cs="Arial"/>
          <w:sz w:val="24"/>
          <w:szCs w:val="24"/>
          <w:lang w:val="et-EE"/>
        </w:rPr>
        <w:t xml:space="preserve">. </w:t>
      </w:r>
      <w:r w:rsidR="00BB2328" w:rsidRPr="002017E9">
        <w:rPr>
          <w:rFonts w:ascii="Arial" w:eastAsia="DINPro" w:hAnsi="Arial" w:cs="Arial"/>
          <w:sz w:val="24"/>
          <w:szCs w:val="24"/>
          <w:lang w:val="et-EE"/>
        </w:rPr>
        <w:t>Kui väljaspool tiheasustusala oleks jäätmevaldaja omaosalus 3</w:t>
      </w:r>
      <w:r w:rsidR="004A64AC">
        <w:rPr>
          <w:rFonts w:ascii="Arial" w:eastAsia="DINPro" w:hAnsi="Arial" w:cs="Arial"/>
          <w:sz w:val="24"/>
          <w:szCs w:val="24"/>
          <w:lang w:val="et-EE"/>
        </w:rPr>
        <w:t>5</w:t>
      </w:r>
      <w:r w:rsidR="00D833BF" w:rsidRPr="002017E9">
        <w:rPr>
          <w:rFonts w:ascii="Arial" w:eastAsia="DINPro" w:hAnsi="Arial" w:cs="Arial"/>
          <w:sz w:val="24"/>
          <w:szCs w:val="24"/>
          <w:lang w:val="et-EE"/>
        </w:rPr>
        <w:t>%</w:t>
      </w:r>
      <w:r w:rsidR="008D69E5">
        <w:rPr>
          <w:rFonts w:ascii="Arial" w:eastAsia="DINPro" w:hAnsi="Arial" w:cs="Arial"/>
          <w:sz w:val="24"/>
          <w:szCs w:val="24"/>
          <w:lang w:val="et-EE"/>
        </w:rPr>
        <w:t xml:space="preserve"> pakendijäätmete veokulust</w:t>
      </w:r>
      <w:r w:rsidR="00FB5440" w:rsidRPr="002017E9">
        <w:rPr>
          <w:rFonts w:ascii="Arial" w:eastAsia="DINPro" w:hAnsi="Arial" w:cs="Arial"/>
          <w:sz w:val="24"/>
          <w:szCs w:val="24"/>
          <w:lang w:val="et-EE"/>
        </w:rPr>
        <w:t xml:space="preserve">, siis peaks </w:t>
      </w:r>
      <w:r w:rsidR="001505C6">
        <w:rPr>
          <w:rFonts w:ascii="Arial" w:eastAsia="DINPro" w:hAnsi="Arial" w:cs="Arial"/>
          <w:sz w:val="24"/>
          <w:szCs w:val="24"/>
          <w:lang w:val="et-EE"/>
        </w:rPr>
        <w:t>jäätmevaldaja</w:t>
      </w:r>
      <w:r w:rsidR="00FB5440" w:rsidRPr="002017E9">
        <w:rPr>
          <w:rFonts w:ascii="Arial" w:eastAsia="DINPro" w:hAnsi="Arial" w:cs="Arial"/>
          <w:sz w:val="24"/>
          <w:szCs w:val="24"/>
          <w:lang w:val="et-EE"/>
        </w:rPr>
        <w:t xml:space="preserve"> tasuma veokuludest </w:t>
      </w:r>
      <w:r w:rsidR="008D69E5">
        <w:rPr>
          <w:rFonts w:ascii="Arial" w:eastAsia="DINPro" w:hAnsi="Arial" w:cs="Arial"/>
          <w:sz w:val="24"/>
          <w:szCs w:val="24"/>
          <w:lang w:val="et-EE"/>
        </w:rPr>
        <w:t>94,5</w:t>
      </w:r>
      <w:r w:rsidR="00FB5440" w:rsidRPr="002017E9">
        <w:rPr>
          <w:rFonts w:ascii="Arial" w:eastAsia="DINPro" w:hAnsi="Arial" w:cs="Arial"/>
          <w:sz w:val="24"/>
          <w:szCs w:val="24"/>
          <w:lang w:val="et-EE"/>
        </w:rPr>
        <w:t xml:space="preserve"> eurot tonni kohta ja jäätmevaldaja kulud moodustaksid </w:t>
      </w:r>
      <w:r w:rsidR="00EA0E16">
        <w:rPr>
          <w:rFonts w:ascii="Arial" w:eastAsia="DINPro" w:hAnsi="Arial" w:cs="Arial"/>
          <w:sz w:val="24"/>
          <w:szCs w:val="24"/>
          <w:lang w:val="et-EE"/>
        </w:rPr>
        <w:t>ca 18</w:t>
      </w:r>
      <w:r w:rsidR="00D833BF" w:rsidRPr="002017E9">
        <w:rPr>
          <w:rFonts w:ascii="Arial" w:eastAsia="DINPro" w:hAnsi="Arial" w:cs="Arial"/>
          <w:sz w:val="24"/>
          <w:szCs w:val="24"/>
          <w:lang w:val="et-EE"/>
        </w:rPr>
        <w:t>%</w:t>
      </w:r>
      <w:r w:rsidR="00FB5440" w:rsidRPr="002017E9">
        <w:rPr>
          <w:rFonts w:ascii="Arial" w:eastAsia="DINPro" w:hAnsi="Arial" w:cs="Arial"/>
          <w:sz w:val="24"/>
          <w:szCs w:val="24"/>
          <w:lang w:val="et-EE"/>
        </w:rPr>
        <w:t xml:space="preserve"> </w:t>
      </w:r>
      <w:r w:rsidR="00EA0E16">
        <w:rPr>
          <w:rFonts w:ascii="Arial" w:eastAsia="DINPro" w:hAnsi="Arial" w:cs="Arial"/>
          <w:sz w:val="24"/>
          <w:szCs w:val="24"/>
          <w:lang w:val="et-EE"/>
        </w:rPr>
        <w:t xml:space="preserve">pakendijäätmete </w:t>
      </w:r>
      <w:r w:rsidR="00FB5440" w:rsidRPr="002017E9">
        <w:rPr>
          <w:rFonts w:ascii="Arial" w:eastAsia="DINPro" w:hAnsi="Arial" w:cs="Arial"/>
          <w:sz w:val="24"/>
          <w:szCs w:val="24"/>
          <w:lang w:val="et-EE"/>
        </w:rPr>
        <w:t xml:space="preserve">kogukäitluskuludest. </w:t>
      </w:r>
      <w:r w:rsidR="00031C34">
        <w:rPr>
          <w:rFonts w:ascii="Arial" w:eastAsia="DINPro" w:hAnsi="Arial" w:cs="Arial"/>
          <w:sz w:val="24"/>
          <w:szCs w:val="24"/>
          <w:lang w:val="et-EE"/>
        </w:rPr>
        <w:t xml:space="preserve">Eelnõus oleva lahenduse (0,50 eurot </w:t>
      </w:r>
      <w:r w:rsidR="00031C34" w:rsidRPr="00B84779">
        <w:rPr>
          <w:rFonts w:ascii="Arial" w:eastAsia="DINPro" w:hAnsi="Arial" w:cs="Arial"/>
          <w:sz w:val="24"/>
          <w:szCs w:val="24"/>
          <w:lang w:val="et-EE"/>
        </w:rPr>
        <w:t>iga kogumismahuti äraveo või tühjenduse eest</w:t>
      </w:r>
      <w:r w:rsidR="00031C34">
        <w:rPr>
          <w:rFonts w:ascii="Arial" w:eastAsia="DINPro" w:hAnsi="Arial" w:cs="Arial"/>
          <w:sz w:val="24"/>
          <w:szCs w:val="24"/>
          <w:lang w:val="et-EE"/>
        </w:rPr>
        <w:t>)</w:t>
      </w:r>
      <w:r w:rsidR="00031C34" w:rsidRPr="00B84779">
        <w:rPr>
          <w:rFonts w:ascii="Arial" w:eastAsia="DINPro" w:hAnsi="Arial" w:cs="Arial"/>
          <w:sz w:val="24"/>
          <w:szCs w:val="24"/>
          <w:lang w:val="et-EE"/>
        </w:rPr>
        <w:t xml:space="preserve"> </w:t>
      </w:r>
      <w:r w:rsidR="00031C34">
        <w:rPr>
          <w:rFonts w:ascii="Arial" w:eastAsia="DINPro" w:hAnsi="Arial" w:cs="Arial"/>
          <w:sz w:val="24"/>
          <w:szCs w:val="24"/>
          <w:lang w:val="et-EE"/>
        </w:rPr>
        <w:t>korral on jäätmevaldaja omaosalus ca 28 eurot tonni kohta.</w:t>
      </w:r>
      <w:r w:rsidR="00031C34" w:rsidRPr="00010571">
        <w:t xml:space="preserve"> </w:t>
      </w:r>
      <w:r w:rsidR="00031C34">
        <w:rPr>
          <w:rFonts w:ascii="Arial" w:eastAsia="DINPro" w:hAnsi="Arial" w:cs="Arial"/>
          <w:sz w:val="24"/>
          <w:szCs w:val="24"/>
          <w:lang w:val="et-EE"/>
        </w:rPr>
        <w:t>Seega e</w:t>
      </w:r>
      <w:r w:rsidR="00031C34" w:rsidRPr="00010571">
        <w:rPr>
          <w:rFonts w:ascii="Arial" w:eastAsia="DINPro" w:hAnsi="Arial" w:cs="Arial"/>
          <w:sz w:val="24"/>
          <w:szCs w:val="24"/>
          <w:lang w:val="et-EE"/>
        </w:rPr>
        <w:t>elnõus sisalduva lahenduse kohaselt kannaks jäätmevaldaja tiheasustusalal pakendijäätmete tekkekohal kogumise veokuludest ca 19% ja kõikidest käitluskuludest ca 7%. Väljaspool tiheasustusala on need numbrid vastavalt ca 10% ja 5%</w:t>
      </w:r>
      <w:r w:rsidR="00C53429">
        <w:rPr>
          <w:rFonts w:ascii="Arial" w:eastAsia="DINPro" w:hAnsi="Arial" w:cs="Arial"/>
          <w:sz w:val="24"/>
          <w:szCs w:val="24"/>
          <w:lang w:val="et-EE"/>
        </w:rPr>
        <w:t xml:space="preserve"> (vt tabel 2)</w:t>
      </w:r>
      <w:r w:rsidR="00031C34" w:rsidRPr="00010571">
        <w:rPr>
          <w:rFonts w:ascii="Arial" w:eastAsia="DINPro" w:hAnsi="Arial" w:cs="Arial"/>
          <w:sz w:val="24"/>
          <w:szCs w:val="24"/>
          <w:lang w:val="et-EE"/>
        </w:rPr>
        <w:t>.</w:t>
      </w:r>
    </w:p>
    <w:p w14:paraId="06A22CCC" w14:textId="4CF25A1B" w:rsidR="000E0310" w:rsidRDefault="00E601B7" w:rsidP="00FB5440">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Samas kui lähtuda seletuskirjas </w:t>
      </w:r>
      <w:r w:rsidR="00D94EB6">
        <w:rPr>
          <w:rFonts w:ascii="Arial" w:eastAsia="DINPro" w:hAnsi="Arial" w:cs="Arial"/>
          <w:sz w:val="24"/>
          <w:szCs w:val="24"/>
          <w:lang w:val="et-EE"/>
        </w:rPr>
        <w:t xml:space="preserve">(lk 90) </w:t>
      </w:r>
      <w:r>
        <w:rPr>
          <w:rFonts w:ascii="Arial" w:eastAsia="DINPro" w:hAnsi="Arial" w:cs="Arial"/>
          <w:sz w:val="24"/>
          <w:szCs w:val="24"/>
          <w:lang w:val="et-EE"/>
        </w:rPr>
        <w:t>toodud Soome näitest, kus sarnase reformi tulemusena vähenesid pakendijäätmete veokulud 40%</w:t>
      </w:r>
      <w:r w:rsidR="00D94EB6">
        <w:rPr>
          <w:rFonts w:ascii="Arial" w:eastAsia="DINPro" w:hAnsi="Arial" w:cs="Arial"/>
          <w:sz w:val="24"/>
          <w:szCs w:val="24"/>
          <w:lang w:val="et-EE"/>
        </w:rPr>
        <w:t>, siis sellisel juhul oleks meie ettepaneku jõustamisel jäätmeva</w:t>
      </w:r>
      <w:r w:rsidR="00B54BF3">
        <w:rPr>
          <w:rFonts w:ascii="Arial" w:eastAsia="DINPro" w:hAnsi="Arial" w:cs="Arial"/>
          <w:sz w:val="24"/>
          <w:szCs w:val="24"/>
          <w:lang w:val="et-EE"/>
        </w:rPr>
        <w:t>l</w:t>
      </w:r>
      <w:r w:rsidR="00D94EB6">
        <w:rPr>
          <w:rFonts w:ascii="Arial" w:eastAsia="DINPro" w:hAnsi="Arial" w:cs="Arial"/>
          <w:sz w:val="24"/>
          <w:szCs w:val="24"/>
          <w:lang w:val="et-EE"/>
        </w:rPr>
        <w:t xml:space="preserve">daja kulu </w:t>
      </w:r>
      <w:r w:rsidR="00B54BF3">
        <w:rPr>
          <w:rFonts w:ascii="Arial" w:eastAsia="DINPro" w:hAnsi="Arial" w:cs="Arial"/>
          <w:sz w:val="24"/>
          <w:szCs w:val="24"/>
          <w:lang w:val="et-EE"/>
        </w:rPr>
        <w:t>tiheasu</w:t>
      </w:r>
      <w:r w:rsidR="00697AC9">
        <w:rPr>
          <w:rFonts w:ascii="Arial" w:eastAsia="DINPro" w:hAnsi="Arial" w:cs="Arial"/>
          <w:sz w:val="24"/>
          <w:szCs w:val="24"/>
          <w:lang w:val="et-EE"/>
        </w:rPr>
        <w:t>s</w:t>
      </w:r>
      <w:r w:rsidR="00B54BF3">
        <w:rPr>
          <w:rFonts w:ascii="Arial" w:eastAsia="DINPro" w:hAnsi="Arial" w:cs="Arial"/>
          <w:sz w:val="24"/>
          <w:szCs w:val="24"/>
          <w:lang w:val="et-EE"/>
        </w:rPr>
        <w:t xml:space="preserve">tusalal </w:t>
      </w:r>
      <w:r w:rsidR="00D57641">
        <w:rPr>
          <w:rFonts w:ascii="Arial" w:eastAsia="DINPro" w:hAnsi="Arial" w:cs="Arial"/>
          <w:sz w:val="24"/>
          <w:szCs w:val="24"/>
          <w:lang w:val="et-EE"/>
        </w:rPr>
        <w:t>45 eurot tonni kohta ja väljaspool tiheasustusala</w:t>
      </w:r>
      <w:r w:rsidR="00314D97">
        <w:rPr>
          <w:rFonts w:ascii="Arial" w:eastAsia="DINPro" w:hAnsi="Arial" w:cs="Arial"/>
          <w:sz w:val="24"/>
          <w:szCs w:val="24"/>
          <w:lang w:val="et-EE"/>
        </w:rPr>
        <w:t xml:space="preserve"> 56,7 eurot tonni kohta.</w:t>
      </w:r>
    </w:p>
    <w:p w14:paraId="2C2F7503" w14:textId="74FC1817" w:rsidR="00D51910" w:rsidRPr="004A42AA" w:rsidRDefault="00D51910" w:rsidP="00FB5440">
      <w:pPr>
        <w:spacing w:before="120" w:after="0" w:line="240" w:lineRule="auto"/>
        <w:jc w:val="both"/>
        <w:rPr>
          <w:rFonts w:ascii="Arial" w:eastAsia="DINPro" w:hAnsi="Arial" w:cs="Arial"/>
          <w:b/>
          <w:bCs/>
          <w:sz w:val="24"/>
          <w:szCs w:val="24"/>
          <w:lang w:val="et-EE"/>
        </w:rPr>
      </w:pPr>
      <w:r w:rsidRPr="004A42AA">
        <w:rPr>
          <w:rFonts w:ascii="Arial" w:eastAsia="DINPro" w:hAnsi="Arial" w:cs="Arial"/>
          <w:b/>
          <w:bCs/>
          <w:sz w:val="24"/>
          <w:szCs w:val="24"/>
          <w:lang w:val="et-EE"/>
        </w:rPr>
        <w:t xml:space="preserve">Tabel 2. </w:t>
      </w:r>
      <w:r w:rsidR="004A42AA" w:rsidRPr="004A42AA">
        <w:rPr>
          <w:rFonts w:ascii="Arial" w:eastAsia="DINPro" w:hAnsi="Arial" w:cs="Arial"/>
          <w:b/>
          <w:bCs/>
          <w:sz w:val="24"/>
          <w:szCs w:val="24"/>
          <w:lang w:val="et-EE"/>
        </w:rPr>
        <w:t>Jäätmevaldaja omaosalus tekkekohal kogutud pakendijäätmete käitluskuludest</w:t>
      </w:r>
    </w:p>
    <w:tbl>
      <w:tblPr>
        <w:tblStyle w:val="Kontuurtabel"/>
        <w:tblW w:w="0" w:type="auto"/>
        <w:tblLook w:val="04A0" w:firstRow="1" w:lastRow="0" w:firstColumn="1" w:lastColumn="0" w:noHBand="0" w:noVBand="1"/>
      </w:tblPr>
      <w:tblGrid>
        <w:gridCol w:w="2169"/>
        <w:gridCol w:w="2408"/>
        <w:gridCol w:w="2506"/>
        <w:gridCol w:w="2171"/>
      </w:tblGrid>
      <w:tr w:rsidR="00DB613B" w14:paraId="0D991D88" w14:textId="241DAD82" w:rsidTr="001E16F4">
        <w:tc>
          <w:tcPr>
            <w:tcW w:w="2169" w:type="dxa"/>
          </w:tcPr>
          <w:p w14:paraId="6A0BD70F" w14:textId="77777777" w:rsidR="00DB613B" w:rsidRDefault="00DB613B" w:rsidP="00FB5440">
            <w:pPr>
              <w:spacing w:before="120"/>
              <w:jc w:val="both"/>
              <w:rPr>
                <w:rFonts w:ascii="Arial" w:eastAsia="DINPro" w:hAnsi="Arial" w:cs="Arial"/>
                <w:sz w:val="24"/>
                <w:szCs w:val="24"/>
                <w:lang w:val="et-EE"/>
              </w:rPr>
            </w:pPr>
          </w:p>
        </w:tc>
        <w:tc>
          <w:tcPr>
            <w:tcW w:w="2408" w:type="dxa"/>
            <w:vAlign w:val="center"/>
          </w:tcPr>
          <w:p w14:paraId="63463D81" w14:textId="59232301" w:rsidR="00DB613B" w:rsidRPr="00004513" w:rsidRDefault="00DB613B" w:rsidP="00DB613B">
            <w:pPr>
              <w:spacing w:before="120"/>
              <w:jc w:val="center"/>
              <w:rPr>
                <w:rFonts w:ascii="Arial" w:eastAsia="DINPro" w:hAnsi="Arial" w:cs="Arial"/>
                <w:b/>
                <w:bCs/>
                <w:sz w:val="24"/>
                <w:szCs w:val="24"/>
                <w:lang w:val="et-EE"/>
              </w:rPr>
            </w:pPr>
            <w:r w:rsidRPr="00004513">
              <w:rPr>
                <w:rFonts w:ascii="Arial" w:eastAsia="DINPro" w:hAnsi="Arial" w:cs="Arial"/>
                <w:b/>
                <w:bCs/>
                <w:sz w:val="24"/>
                <w:szCs w:val="24"/>
                <w:lang w:val="et-EE"/>
              </w:rPr>
              <w:t>Eelnõu</w:t>
            </w:r>
          </w:p>
        </w:tc>
        <w:tc>
          <w:tcPr>
            <w:tcW w:w="2506" w:type="dxa"/>
            <w:vAlign w:val="center"/>
          </w:tcPr>
          <w:p w14:paraId="18B25CA6" w14:textId="48ADC3AF" w:rsidR="00DB613B" w:rsidRPr="00004513" w:rsidRDefault="00DB613B" w:rsidP="00DB613B">
            <w:pPr>
              <w:spacing w:before="120"/>
              <w:jc w:val="center"/>
              <w:rPr>
                <w:rFonts w:ascii="Arial" w:eastAsia="DINPro" w:hAnsi="Arial" w:cs="Arial"/>
                <w:b/>
                <w:bCs/>
                <w:sz w:val="24"/>
                <w:szCs w:val="24"/>
                <w:lang w:val="et-EE"/>
              </w:rPr>
            </w:pPr>
            <w:r w:rsidRPr="00004513">
              <w:rPr>
                <w:rFonts w:ascii="Arial" w:eastAsia="DINPro" w:hAnsi="Arial" w:cs="Arial"/>
                <w:b/>
                <w:bCs/>
                <w:sz w:val="24"/>
                <w:szCs w:val="24"/>
                <w:lang w:val="et-EE"/>
              </w:rPr>
              <w:t>Meie ettepanek</w:t>
            </w:r>
          </w:p>
        </w:tc>
        <w:tc>
          <w:tcPr>
            <w:tcW w:w="2171" w:type="dxa"/>
            <w:vAlign w:val="center"/>
          </w:tcPr>
          <w:p w14:paraId="219626E0" w14:textId="19397E8C" w:rsidR="00DB613B" w:rsidRPr="00004513" w:rsidRDefault="00DB613B" w:rsidP="00DB613B">
            <w:pPr>
              <w:spacing w:before="120"/>
              <w:jc w:val="center"/>
              <w:rPr>
                <w:rFonts w:ascii="Arial" w:eastAsia="DINPro" w:hAnsi="Arial" w:cs="Arial"/>
                <w:b/>
                <w:bCs/>
                <w:sz w:val="24"/>
                <w:szCs w:val="24"/>
                <w:lang w:val="et-EE"/>
              </w:rPr>
            </w:pPr>
            <w:r w:rsidRPr="00004513">
              <w:rPr>
                <w:rFonts w:ascii="Arial" w:eastAsia="DINPro" w:hAnsi="Arial" w:cs="Arial"/>
                <w:b/>
                <w:bCs/>
                <w:sz w:val="24"/>
                <w:szCs w:val="24"/>
                <w:lang w:val="et-EE"/>
              </w:rPr>
              <w:t xml:space="preserve">Meie ettepanek, kui veokulud </w:t>
            </w:r>
            <w:r w:rsidRPr="00004513">
              <w:rPr>
                <w:rFonts w:ascii="Arial" w:eastAsia="DINPro" w:hAnsi="Arial" w:cs="Arial"/>
                <w:b/>
                <w:bCs/>
                <w:sz w:val="24"/>
                <w:szCs w:val="24"/>
                <w:lang w:val="et-EE"/>
              </w:rPr>
              <w:lastRenderedPageBreak/>
              <w:t>vähenevad 40%</w:t>
            </w:r>
            <w:r w:rsidR="00A52B35">
              <w:rPr>
                <w:rFonts w:ascii="Arial" w:eastAsia="DINPro" w:hAnsi="Arial" w:cs="Arial"/>
                <w:b/>
                <w:bCs/>
                <w:sz w:val="24"/>
                <w:szCs w:val="24"/>
                <w:lang w:val="et-EE"/>
              </w:rPr>
              <w:t xml:space="preserve"> (Soome näide)</w:t>
            </w:r>
          </w:p>
        </w:tc>
      </w:tr>
      <w:tr w:rsidR="004661D4" w14:paraId="2D949679" w14:textId="597E5677" w:rsidTr="00A96773">
        <w:tc>
          <w:tcPr>
            <w:tcW w:w="9254" w:type="dxa"/>
            <w:gridSpan w:val="4"/>
            <w:vAlign w:val="center"/>
          </w:tcPr>
          <w:p w14:paraId="5EC7FE27" w14:textId="1AAC8D17" w:rsidR="004661D4" w:rsidRDefault="004661D4" w:rsidP="00FB5440">
            <w:pPr>
              <w:spacing w:before="120"/>
              <w:jc w:val="both"/>
              <w:rPr>
                <w:rFonts w:ascii="Arial" w:eastAsia="DINPro" w:hAnsi="Arial" w:cs="Arial"/>
                <w:sz w:val="24"/>
                <w:szCs w:val="24"/>
                <w:lang w:val="et-EE"/>
              </w:rPr>
            </w:pPr>
            <w:r w:rsidRPr="00004513">
              <w:rPr>
                <w:rFonts w:ascii="Arial" w:eastAsia="DINPro" w:hAnsi="Arial" w:cs="Arial"/>
                <w:b/>
                <w:bCs/>
                <w:sz w:val="24"/>
                <w:szCs w:val="24"/>
                <w:lang w:val="et-EE"/>
              </w:rPr>
              <w:lastRenderedPageBreak/>
              <w:t>Tiheasustusala</w:t>
            </w:r>
          </w:p>
        </w:tc>
      </w:tr>
      <w:tr w:rsidR="00DB613B" w14:paraId="7FACBF04" w14:textId="0F185B30" w:rsidTr="00A96773">
        <w:tc>
          <w:tcPr>
            <w:tcW w:w="2169" w:type="dxa"/>
            <w:vAlign w:val="center"/>
          </w:tcPr>
          <w:p w14:paraId="4C3F259A" w14:textId="4C82948B" w:rsidR="00DB613B" w:rsidRDefault="00F01BFB" w:rsidP="00FB5440">
            <w:pPr>
              <w:spacing w:before="120"/>
              <w:jc w:val="both"/>
              <w:rPr>
                <w:rFonts w:ascii="Arial" w:eastAsia="DINPro" w:hAnsi="Arial" w:cs="Arial"/>
                <w:sz w:val="24"/>
                <w:szCs w:val="24"/>
                <w:lang w:val="et-EE"/>
              </w:rPr>
            </w:pPr>
            <w:r>
              <w:rPr>
                <w:rFonts w:ascii="Arial" w:eastAsia="DINPro" w:hAnsi="Arial" w:cs="Arial"/>
                <w:sz w:val="24"/>
                <w:szCs w:val="24"/>
                <w:lang w:val="et-EE"/>
              </w:rPr>
              <w:t>Jäätmevaldaja makstav tasu</w:t>
            </w:r>
          </w:p>
          <w:p w14:paraId="385D6305" w14:textId="7B9E4316" w:rsidR="00004513" w:rsidRDefault="00004513" w:rsidP="00FB5440">
            <w:pPr>
              <w:spacing w:before="120"/>
              <w:jc w:val="both"/>
              <w:rPr>
                <w:rFonts w:ascii="Arial" w:eastAsia="DINPro" w:hAnsi="Arial" w:cs="Arial"/>
                <w:sz w:val="24"/>
                <w:szCs w:val="24"/>
                <w:lang w:val="et-EE"/>
              </w:rPr>
            </w:pPr>
          </w:p>
        </w:tc>
        <w:tc>
          <w:tcPr>
            <w:tcW w:w="2408" w:type="dxa"/>
            <w:vAlign w:val="center"/>
          </w:tcPr>
          <w:p w14:paraId="4D278B4E" w14:textId="750EE7FB" w:rsidR="00DB613B" w:rsidRDefault="00004513" w:rsidP="00360688">
            <w:pPr>
              <w:spacing w:before="120"/>
              <w:jc w:val="center"/>
              <w:rPr>
                <w:rFonts w:ascii="Arial" w:eastAsia="DINPro" w:hAnsi="Arial" w:cs="Arial"/>
                <w:sz w:val="24"/>
                <w:szCs w:val="24"/>
                <w:lang w:val="et-EE"/>
              </w:rPr>
            </w:pPr>
            <w:r>
              <w:rPr>
                <w:rFonts w:ascii="Arial" w:eastAsia="DINPro" w:hAnsi="Arial" w:cs="Arial"/>
                <w:sz w:val="24"/>
                <w:szCs w:val="24"/>
                <w:lang w:val="et-EE"/>
              </w:rPr>
              <w:t xml:space="preserve">0,50 eurot </w:t>
            </w:r>
            <w:r w:rsidR="00F01BFB">
              <w:rPr>
                <w:rFonts w:ascii="Arial" w:eastAsia="DINPro" w:hAnsi="Arial" w:cs="Arial"/>
                <w:sz w:val="24"/>
                <w:szCs w:val="24"/>
                <w:lang w:val="et-EE"/>
              </w:rPr>
              <w:t>kogumisvahendi ärave</w:t>
            </w:r>
            <w:r w:rsidR="00360688">
              <w:rPr>
                <w:rFonts w:ascii="Arial" w:eastAsia="DINPro" w:hAnsi="Arial" w:cs="Arial"/>
                <w:sz w:val="24"/>
                <w:szCs w:val="24"/>
                <w:lang w:val="et-EE"/>
              </w:rPr>
              <w:t>o</w:t>
            </w:r>
            <w:r w:rsidR="00F01BFB">
              <w:rPr>
                <w:rFonts w:ascii="Arial" w:eastAsia="DINPro" w:hAnsi="Arial" w:cs="Arial"/>
                <w:sz w:val="24"/>
                <w:szCs w:val="24"/>
                <w:lang w:val="et-EE"/>
              </w:rPr>
              <w:t xml:space="preserve"> või tühjendus</w:t>
            </w:r>
            <w:r w:rsidR="00360688">
              <w:rPr>
                <w:rFonts w:ascii="Arial" w:eastAsia="DINPro" w:hAnsi="Arial" w:cs="Arial"/>
                <w:sz w:val="24"/>
                <w:szCs w:val="24"/>
                <w:lang w:val="et-EE"/>
              </w:rPr>
              <w:t>e eest</w:t>
            </w:r>
          </w:p>
          <w:p w14:paraId="71AC8018" w14:textId="2E776388" w:rsidR="00F01BFB" w:rsidRDefault="00F01BFB" w:rsidP="00360688">
            <w:pPr>
              <w:spacing w:before="120"/>
              <w:jc w:val="center"/>
              <w:rPr>
                <w:rFonts w:ascii="Arial" w:eastAsia="DINPro" w:hAnsi="Arial" w:cs="Arial"/>
                <w:sz w:val="24"/>
                <w:szCs w:val="24"/>
                <w:lang w:val="et-EE"/>
              </w:rPr>
            </w:pPr>
            <w:r>
              <w:rPr>
                <w:rFonts w:ascii="Arial" w:eastAsia="DINPro" w:hAnsi="Arial" w:cs="Arial"/>
                <w:sz w:val="24"/>
                <w:szCs w:val="24"/>
                <w:lang w:val="et-EE"/>
              </w:rPr>
              <w:t>Ca 28 eurot</w:t>
            </w:r>
            <w:r w:rsidR="00360688">
              <w:rPr>
                <w:rFonts w:ascii="Arial" w:eastAsia="DINPro" w:hAnsi="Arial" w:cs="Arial"/>
                <w:sz w:val="24"/>
                <w:szCs w:val="24"/>
                <w:lang w:val="et-EE"/>
              </w:rPr>
              <w:t>/tonn</w:t>
            </w:r>
          </w:p>
        </w:tc>
        <w:tc>
          <w:tcPr>
            <w:tcW w:w="2506" w:type="dxa"/>
            <w:vAlign w:val="center"/>
          </w:tcPr>
          <w:p w14:paraId="01BB0B4A" w14:textId="3238BEE3" w:rsidR="00DB613B" w:rsidRDefault="00360688" w:rsidP="00360688">
            <w:pPr>
              <w:spacing w:before="120"/>
              <w:jc w:val="center"/>
              <w:rPr>
                <w:rFonts w:ascii="Arial" w:eastAsia="DINPro" w:hAnsi="Arial" w:cs="Arial"/>
                <w:sz w:val="24"/>
                <w:szCs w:val="24"/>
                <w:lang w:val="et-EE"/>
              </w:rPr>
            </w:pPr>
            <w:r>
              <w:rPr>
                <w:rFonts w:ascii="Arial" w:eastAsia="DINPro" w:hAnsi="Arial" w:cs="Arial"/>
                <w:sz w:val="24"/>
                <w:szCs w:val="24"/>
                <w:lang w:val="et-EE"/>
              </w:rPr>
              <w:t>75</w:t>
            </w:r>
            <w:r w:rsidR="0043708D">
              <w:rPr>
                <w:rFonts w:ascii="Arial" w:eastAsia="DINPro" w:hAnsi="Arial" w:cs="Arial"/>
                <w:sz w:val="24"/>
                <w:szCs w:val="24"/>
                <w:lang w:val="et-EE"/>
              </w:rPr>
              <w:t xml:space="preserve"> eurot/tonn</w:t>
            </w:r>
          </w:p>
        </w:tc>
        <w:tc>
          <w:tcPr>
            <w:tcW w:w="2171" w:type="dxa"/>
            <w:vAlign w:val="center"/>
          </w:tcPr>
          <w:p w14:paraId="346EE886" w14:textId="5B3F543B" w:rsidR="00DB613B" w:rsidRDefault="0043708D" w:rsidP="00360688">
            <w:pPr>
              <w:spacing w:before="120"/>
              <w:jc w:val="center"/>
              <w:rPr>
                <w:rFonts w:ascii="Arial" w:eastAsia="DINPro" w:hAnsi="Arial" w:cs="Arial"/>
                <w:sz w:val="24"/>
                <w:szCs w:val="24"/>
                <w:lang w:val="et-EE"/>
              </w:rPr>
            </w:pPr>
            <w:r>
              <w:rPr>
                <w:rFonts w:ascii="Arial" w:eastAsia="DINPro" w:hAnsi="Arial" w:cs="Arial"/>
                <w:sz w:val="24"/>
                <w:szCs w:val="24"/>
                <w:lang w:val="et-EE"/>
              </w:rPr>
              <w:t>45 eurot/tonn</w:t>
            </w:r>
          </w:p>
        </w:tc>
      </w:tr>
      <w:tr w:rsidR="00DB613B" w14:paraId="74EC0435" w14:textId="1775305A" w:rsidTr="00A96773">
        <w:tc>
          <w:tcPr>
            <w:tcW w:w="2169" w:type="dxa"/>
            <w:vAlign w:val="center"/>
          </w:tcPr>
          <w:p w14:paraId="2128F1F2" w14:textId="018094AA" w:rsidR="00DB613B" w:rsidRDefault="00004513" w:rsidP="00FB5440">
            <w:pPr>
              <w:spacing w:before="120"/>
              <w:jc w:val="both"/>
              <w:rPr>
                <w:rFonts w:ascii="Arial" w:eastAsia="DINPro" w:hAnsi="Arial" w:cs="Arial"/>
                <w:sz w:val="24"/>
                <w:szCs w:val="24"/>
                <w:lang w:val="et-EE"/>
              </w:rPr>
            </w:pPr>
            <w:r>
              <w:rPr>
                <w:rFonts w:ascii="Arial" w:eastAsia="DINPro" w:hAnsi="Arial" w:cs="Arial"/>
                <w:sz w:val="24"/>
                <w:szCs w:val="24"/>
                <w:lang w:val="et-EE"/>
              </w:rPr>
              <w:t>Osakaal veokuludest</w:t>
            </w:r>
          </w:p>
        </w:tc>
        <w:tc>
          <w:tcPr>
            <w:tcW w:w="2408" w:type="dxa"/>
            <w:vAlign w:val="center"/>
          </w:tcPr>
          <w:p w14:paraId="3AD69446" w14:textId="161C5A96" w:rsidR="00DB613B" w:rsidRDefault="008B5BD7" w:rsidP="00360688">
            <w:pPr>
              <w:spacing w:before="120"/>
              <w:jc w:val="center"/>
              <w:rPr>
                <w:rFonts w:ascii="Arial" w:eastAsia="DINPro" w:hAnsi="Arial" w:cs="Arial"/>
                <w:sz w:val="24"/>
                <w:szCs w:val="24"/>
                <w:lang w:val="et-EE"/>
              </w:rPr>
            </w:pPr>
            <w:r>
              <w:rPr>
                <w:rFonts w:ascii="Arial" w:eastAsia="DINPro" w:hAnsi="Arial" w:cs="Arial"/>
                <w:sz w:val="24"/>
                <w:szCs w:val="24"/>
                <w:lang w:val="et-EE"/>
              </w:rPr>
              <w:t>19%</w:t>
            </w:r>
          </w:p>
        </w:tc>
        <w:tc>
          <w:tcPr>
            <w:tcW w:w="2506" w:type="dxa"/>
            <w:vAlign w:val="center"/>
          </w:tcPr>
          <w:p w14:paraId="55032695" w14:textId="314F8264" w:rsidR="00DB613B" w:rsidRDefault="00CF14AE" w:rsidP="00360688">
            <w:pPr>
              <w:spacing w:before="120"/>
              <w:jc w:val="center"/>
              <w:rPr>
                <w:rFonts w:ascii="Arial" w:eastAsia="DINPro" w:hAnsi="Arial" w:cs="Arial"/>
                <w:sz w:val="24"/>
                <w:szCs w:val="24"/>
                <w:lang w:val="et-EE"/>
              </w:rPr>
            </w:pPr>
            <w:r>
              <w:rPr>
                <w:rFonts w:ascii="Arial" w:eastAsia="DINPro" w:hAnsi="Arial" w:cs="Arial"/>
                <w:sz w:val="24"/>
                <w:szCs w:val="24"/>
                <w:lang w:val="et-EE"/>
              </w:rPr>
              <w:t>50%</w:t>
            </w:r>
          </w:p>
        </w:tc>
        <w:tc>
          <w:tcPr>
            <w:tcW w:w="2171" w:type="dxa"/>
            <w:vAlign w:val="center"/>
          </w:tcPr>
          <w:p w14:paraId="05CCB6A7" w14:textId="62417EE3" w:rsidR="00DB613B" w:rsidRDefault="00CF14AE" w:rsidP="00360688">
            <w:pPr>
              <w:spacing w:before="120"/>
              <w:jc w:val="center"/>
              <w:rPr>
                <w:rFonts w:ascii="Arial" w:eastAsia="DINPro" w:hAnsi="Arial" w:cs="Arial"/>
                <w:sz w:val="24"/>
                <w:szCs w:val="24"/>
                <w:lang w:val="et-EE"/>
              </w:rPr>
            </w:pPr>
            <w:r>
              <w:rPr>
                <w:rFonts w:ascii="Arial" w:eastAsia="DINPro" w:hAnsi="Arial" w:cs="Arial"/>
                <w:sz w:val="24"/>
                <w:szCs w:val="24"/>
                <w:lang w:val="et-EE"/>
              </w:rPr>
              <w:t>50%</w:t>
            </w:r>
          </w:p>
        </w:tc>
      </w:tr>
      <w:tr w:rsidR="00DB613B" w14:paraId="1B7A56C2" w14:textId="4200B94A" w:rsidTr="00A96773">
        <w:tc>
          <w:tcPr>
            <w:tcW w:w="2169" w:type="dxa"/>
            <w:vAlign w:val="center"/>
          </w:tcPr>
          <w:p w14:paraId="1D6A5C8B" w14:textId="7CE9B750" w:rsidR="00DB613B" w:rsidRDefault="00004513" w:rsidP="00FB5440">
            <w:pPr>
              <w:spacing w:before="120"/>
              <w:jc w:val="both"/>
              <w:rPr>
                <w:rFonts w:ascii="Arial" w:eastAsia="DINPro" w:hAnsi="Arial" w:cs="Arial"/>
                <w:sz w:val="24"/>
                <w:szCs w:val="24"/>
                <w:lang w:val="et-EE"/>
              </w:rPr>
            </w:pPr>
            <w:r>
              <w:rPr>
                <w:rFonts w:ascii="Arial" w:eastAsia="DINPro" w:hAnsi="Arial" w:cs="Arial"/>
                <w:sz w:val="24"/>
                <w:szCs w:val="24"/>
                <w:lang w:val="et-EE"/>
              </w:rPr>
              <w:t>Osakaal kõikidest kuludest</w:t>
            </w:r>
          </w:p>
        </w:tc>
        <w:tc>
          <w:tcPr>
            <w:tcW w:w="2408" w:type="dxa"/>
            <w:vAlign w:val="center"/>
          </w:tcPr>
          <w:p w14:paraId="146CFA92" w14:textId="23167F57" w:rsidR="00DB613B" w:rsidRDefault="008B5BD7" w:rsidP="00360688">
            <w:pPr>
              <w:spacing w:before="120"/>
              <w:jc w:val="center"/>
              <w:rPr>
                <w:rFonts w:ascii="Arial" w:eastAsia="DINPro" w:hAnsi="Arial" w:cs="Arial"/>
                <w:sz w:val="24"/>
                <w:szCs w:val="24"/>
                <w:lang w:val="et-EE"/>
              </w:rPr>
            </w:pPr>
            <w:r>
              <w:rPr>
                <w:rFonts w:ascii="Arial" w:eastAsia="DINPro" w:hAnsi="Arial" w:cs="Arial"/>
                <w:sz w:val="24"/>
                <w:szCs w:val="24"/>
                <w:lang w:val="et-EE"/>
              </w:rPr>
              <w:t>7%</w:t>
            </w:r>
          </w:p>
        </w:tc>
        <w:tc>
          <w:tcPr>
            <w:tcW w:w="2506" w:type="dxa"/>
            <w:vAlign w:val="center"/>
          </w:tcPr>
          <w:p w14:paraId="33D55DC0" w14:textId="7A639B84" w:rsidR="00DB613B" w:rsidRDefault="00AB006E" w:rsidP="00360688">
            <w:pPr>
              <w:spacing w:before="120"/>
              <w:jc w:val="center"/>
              <w:rPr>
                <w:rFonts w:ascii="Arial" w:eastAsia="DINPro" w:hAnsi="Arial" w:cs="Arial"/>
                <w:sz w:val="24"/>
                <w:szCs w:val="24"/>
                <w:lang w:val="et-EE"/>
              </w:rPr>
            </w:pPr>
            <w:r>
              <w:rPr>
                <w:rFonts w:ascii="Arial" w:eastAsia="DINPro" w:hAnsi="Arial" w:cs="Arial"/>
                <w:sz w:val="24"/>
                <w:szCs w:val="24"/>
                <w:lang w:val="et-EE"/>
              </w:rPr>
              <w:t>19%</w:t>
            </w:r>
          </w:p>
        </w:tc>
        <w:tc>
          <w:tcPr>
            <w:tcW w:w="2171" w:type="dxa"/>
            <w:vAlign w:val="center"/>
          </w:tcPr>
          <w:p w14:paraId="30D12952" w14:textId="2202E4BA" w:rsidR="00DB613B" w:rsidRDefault="00FA2E13" w:rsidP="00360688">
            <w:pPr>
              <w:spacing w:before="120"/>
              <w:jc w:val="center"/>
              <w:rPr>
                <w:rFonts w:ascii="Arial" w:eastAsia="DINPro" w:hAnsi="Arial" w:cs="Arial"/>
                <w:sz w:val="24"/>
                <w:szCs w:val="24"/>
                <w:lang w:val="et-EE"/>
              </w:rPr>
            </w:pPr>
            <w:r>
              <w:rPr>
                <w:rFonts w:ascii="Arial" w:eastAsia="DINPro" w:hAnsi="Arial" w:cs="Arial"/>
                <w:sz w:val="24"/>
                <w:szCs w:val="24"/>
                <w:lang w:val="et-EE"/>
              </w:rPr>
              <w:t>13%</w:t>
            </w:r>
          </w:p>
        </w:tc>
      </w:tr>
      <w:tr w:rsidR="009B43A5" w14:paraId="2C303928" w14:textId="118589F3" w:rsidTr="00A96773">
        <w:tc>
          <w:tcPr>
            <w:tcW w:w="9254" w:type="dxa"/>
            <w:gridSpan w:val="4"/>
            <w:vAlign w:val="center"/>
          </w:tcPr>
          <w:p w14:paraId="4B09EB72" w14:textId="0907DD2B" w:rsidR="009B43A5" w:rsidRDefault="009B43A5" w:rsidP="009B43A5">
            <w:pPr>
              <w:spacing w:before="120"/>
              <w:rPr>
                <w:rFonts w:ascii="Arial" w:eastAsia="DINPro" w:hAnsi="Arial" w:cs="Arial"/>
                <w:sz w:val="24"/>
                <w:szCs w:val="24"/>
                <w:lang w:val="et-EE"/>
              </w:rPr>
            </w:pPr>
            <w:r w:rsidRPr="00004513">
              <w:rPr>
                <w:rFonts w:ascii="Arial" w:eastAsia="DINPro" w:hAnsi="Arial" w:cs="Arial"/>
                <w:b/>
                <w:bCs/>
                <w:sz w:val="24"/>
                <w:szCs w:val="24"/>
                <w:lang w:val="et-EE"/>
              </w:rPr>
              <w:t>Väljapool tiheasustusala</w:t>
            </w:r>
          </w:p>
        </w:tc>
      </w:tr>
      <w:tr w:rsidR="00004513" w14:paraId="1C26351C" w14:textId="77777777" w:rsidTr="00A96773">
        <w:tc>
          <w:tcPr>
            <w:tcW w:w="2169" w:type="dxa"/>
            <w:vAlign w:val="center"/>
          </w:tcPr>
          <w:p w14:paraId="1B33D5EB" w14:textId="10E71047" w:rsidR="00004513" w:rsidRDefault="00360688" w:rsidP="00FB5440">
            <w:pPr>
              <w:spacing w:before="120"/>
              <w:jc w:val="both"/>
              <w:rPr>
                <w:rFonts w:ascii="Arial" w:eastAsia="DINPro" w:hAnsi="Arial" w:cs="Arial"/>
                <w:sz w:val="24"/>
                <w:szCs w:val="24"/>
                <w:lang w:val="et-EE"/>
              </w:rPr>
            </w:pPr>
            <w:r w:rsidRPr="00360688">
              <w:rPr>
                <w:rFonts w:ascii="Arial" w:eastAsia="DINPro" w:hAnsi="Arial" w:cs="Arial"/>
                <w:sz w:val="24"/>
                <w:szCs w:val="24"/>
                <w:lang w:val="et-EE"/>
              </w:rPr>
              <w:t>Jäätmevaldaja makstav tasu</w:t>
            </w:r>
          </w:p>
        </w:tc>
        <w:tc>
          <w:tcPr>
            <w:tcW w:w="2408" w:type="dxa"/>
            <w:vAlign w:val="center"/>
          </w:tcPr>
          <w:p w14:paraId="73C03B59" w14:textId="77777777" w:rsidR="008B5BD7" w:rsidRPr="008B5BD7" w:rsidRDefault="008B5BD7" w:rsidP="008B5BD7">
            <w:pPr>
              <w:spacing w:before="120"/>
              <w:jc w:val="center"/>
              <w:rPr>
                <w:rFonts w:ascii="Arial" w:eastAsia="DINPro" w:hAnsi="Arial" w:cs="Arial"/>
                <w:sz w:val="24"/>
                <w:szCs w:val="24"/>
                <w:lang w:val="et-EE"/>
              </w:rPr>
            </w:pPr>
            <w:r w:rsidRPr="008B5BD7">
              <w:rPr>
                <w:rFonts w:ascii="Arial" w:eastAsia="DINPro" w:hAnsi="Arial" w:cs="Arial"/>
                <w:sz w:val="24"/>
                <w:szCs w:val="24"/>
                <w:lang w:val="et-EE"/>
              </w:rPr>
              <w:t>0,50 eurot kogumisvahendi äraveo või tühjenduse eest</w:t>
            </w:r>
          </w:p>
          <w:p w14:paraId="2EA24840" w14:textId="30B1B115" w:rsidR="00004513" w:rsidRDefault="008B5BD7" w:rsidP="008B5BD7">
            <w:pPr>
              <w:spacing w:before="120"/>
              <w:jc w:val="center"/>
              <w:rPr>
                <w:rFonts w:ascii="Arial" w:eastAsia="DINPro" w:hAnsi="Arial" w:cs="Arial"/>
                <w:sz w:val="24"/>
                <w:szCs w:val="24"/>
                <w:lang w:val="et-EE"/>
              </w:rPr>
            </w:pPr>
            <w:r w:rsidRPr="008B5BD7">
              <w:rPr>
                <w:rFonts w:ascii="Arial" w:eastAsia="DINPro" w:hAnsi="Arial" w:cs="Arial"/>
                <w:sz w:val="24"/>
                <w:szCs w:val="24"/>
                <w:lang w:val="et-EE"/>
              </w:rPr>
              <w:t>Ca 28 eurot/tonn</w:t>
            </w:r>
          </w:p>
        </w:tc>
        <w:tc>
          <w:tcPr>
            <w:tcW w:w="2506" w:type="dxa"/>
            <w:vAlign w:val="center"/>
          </w:tcPr>
          <w:p w14:paraId="22BA9BB7" w14:textId="7FE267B5" w:rsidR="00004513" w:rsidRDefault="00CF14AE" w:rsidP="00360688">
            <w:pPr>
              <w:spacing w:before="120"/>
              <w:jc w:val="center"/>
              <w:rPr>
                <w:rFonts w:ascii="Arial" w:eastAsia="DINPro" w:hAnsi="Arial" w:cs="Arial"/>
                <w:sz w:val="24"/>
                <w:szCs w:val="24"/>
                <w:lang w:val="et-EE"/>
              </w:rPr>
            </w:pPr>
            <w:r>
              <w:rPr>
                <w:rFonts w:ascii="Arial" w:eastAsia="DINPro" w:hAnsi="Arial" w:cs="Arial"/>
                <w:sz w:val="24"/>
                <w:szCs w:val="24"/>
                <w:lang w:val="et-EE"/>
              </w:rPr>
              <w:t xml:space="preserve">94,5 </w:t>
            </w:r>
            <w:r w:rsidRPr="00CF14AE">
              <w:rPr>
                <w:rFonts w:ascii="Arial" w:eastAsia="DINPro" w:hAnsi="Arial" w:cs="Arial"/>
                <w:sz w:val="24"/>
                <w:szCs w:val="24"/>
                <w:lang w:val="et-EE"/>
              </w:rPr>
              <w:t>eurot/tonn</w:t>
            </w:r>
          </w:p>
        </w:tc>
        <w:tc>
          <w:tcPr>
            <w:tcW w:w="2171" w:type="dxa"/>
            <w:vAlign w:val="center"/>
          </w:tcPr>
          <w:p w14:paraId="6BF47480" w14:textId="01EAD9E7" w:rsidR="00004513" w:rsidRDefault="00F13D6C" w:rsidP="00360688">
            <w:pPr>
              <w:spacing w:before="120"/>
              <w:jc w:val="center"/>
              <w:rPr>
                <w:rFonts w:ascii="Arial" w:eastAsia="DINPro" w:hAnsi="Arial" w:cs="Arial"/>
                <w:sz w:val="24"/>
                <w:szCs w:val="24"/>
                <w:lang w:val="et-EE"/>
              </w:rPr>
            </w:pPr>
            <w:r>
              <w:rPr>
                <w:rFonts w:ascii="Arial" w:eastAsia="DINPro" w:hAnsi="Arial" w:cs="Arial"/>
                <w:sz w:val="24"/>
                <w:szCs w:val="24"/>
                <w:lang w:val="et-EE"/>
              </w:rPr>
              <w:t>56,7 eurot/tonn</w:t>
            </w:r>
          </w:p>
        </w:tc>
      </w:tr>
      <w:tr w:rsidR="00004513" w14:paraId="71BF8A20" w14:textId="77777777" w:rsidTr="00A96773">
        <w:tc>
          <w:tcPr>
            <w:tcW w:w="2169" w:type="dxa"/>
            <w:vAlign w:val="center"/>
          </w:tcPr>
          <w:p w14:paraId="44C5FE5C" w14:textId="38C6DE29" w:rsidR="00004513" w:rsidRPr="00004513" w:rsidRDefault="00004513" w:rsidP="00FB5440">
            <w:pPr>
              <w:spacing w:before="120"/>
              <w:jc w:val="both"/>
              <w:rPr>
                <w:rFonts w:ascii="Arial" w:eastAsia="DINPro" w:hAnsi="Arial" w:cs="Arial"/>
                <w:sz w:val="24"/>
                <w:szCs w:val="24"/>
                <w:lang w:val="et-EE"/>
              </w:rPr>
            </w:pPr>
            <w:r w:rsidRPr="00004513">
              <w:rPr>
                <w:rFonts w:ascii="Arial" w:eastAsia="DINPro" w:hAnsi="Arial" w:cs="Arial"/>
                <w:sz w:val="24"/>
                <w:szCs w:val="24"/>
                <w:lang w:val="et-EE"/>
              </w:rPr>
              <w:t>Osakaal veokuludest</w:t>
            </w:r>
          </w:p>
        </w:tc>
        <w:tc>
          <w:tcPr>
            <w:tcW w:w="2408" w:type="dxa"/>
            <w:vAlign w:val="center"/>
          </w:tcPr>
          <w:p w14:paraId="7ABBE091" w14:textId="2B8F5ED6" w:rsidR="00004513" w:rsidRDefault="008B5BD7" w:rsidP="00360688">
            <w:pPr>
              <w:spacing w:before="120"/>
              <w:jc w:val="center"/>
              <w:rPr>
                <w:rFonts w:ascii="Arial" w:eastAsia="DINPro" w:hAnsi="Arial" w:cs="Arial"/>
                <w:sz w:val="24"/>
                <w:szCs w:val="24"/>
                <w:lang w:val="et-EE"/>
              </w:rPr>
            </w:pPr>
            <w:r>
              <w:rPr>
                <w:rFonts w:ascii="Arial" w:eastAsia="DINPro" w:hAnsi="Arial" w:cs="Arial"/>
                <w:sz w:val="24"/>
                <w:szCs w:val="24"/>
                <w:lang w:val="et-EE"/>
              </w:rPr>
              <w:t>10%</w:t>
            </w:r>
          </w:p>
        </w:tc>
        <w:tc>
          <w:tcPr>
            <w:tcW w:w="2506" w:type="dxa"/>
            <w:vAlign w:val="center"/>
          </w:tcPr>
          <w:p w14:paraId="14A31004" w14:textId="78154E75" w:rsidR="00004513" w:rsidRDefault="00CF14AE" w:rsidP="00360688">
            <w:pPr>
              <w:spacing w:before="120"/>
              <w:jc w:val="center"/>
              <w:rPr>
                <w:rFonts w:ascii="Arial" w:eastAsia="DINPro" w:hAnsi="Arial" w:cs="Arial"/>
                <w:sz w:val="24"/>
                <w:szCs w:val="24"/>
                <w:lang w:val="et-EE"/>
              </w:rPr>
            </w:pPr>
            <w:r>
              <w:rPr>
                <w:rFonts w:ascii="Arial" w:eastAsia="DINPro" w:hAnsi="Arial" w:cs="Arial"/>
                <w:sz w:val="24"/>
                <w:szCs w:val="24"/>
                <w:lang w:val="et-EE"/>
              </w:rPr>
              <w:t>35%</w:t>
            </w:r>
          </w:p>
        </w:tc>
        <w:tc>
          <w:tcPr>
            <w:tcW w:w="2171" w:type="dxa"/>
            <w:vAlign w:val="center"/>
          </w:tcPr>
          <w:p w14:paraId="4EAA2E50" w14:textId="6006FC89" w:rsidR="00004513" w:rsidRDefault="00CF14AE" w:rsidP="00360688">
            <w:pPr>
              <w:spacing w:before="120"/>
              <w:jc w:val="center"/>
              <w:rPr>
                <w:rFonts w:ascii="Arial" w:eastAsia="DINPro" w:hAnsi="Arial" w:cs="Arial"/>
                <w:sz w:val="24"/>
                <w:szCs w:val="24"/>
                <w:lang w:val="et-EE"/>
              </w:rPr>
            </w:pPr>
            <w:r>
              <w:rPr>
                <w:rFonts w:ascii="Arial" w:eastAsia="DINPro" w:hAnsi="Arial" w:cs="Arial"/>
                <w:sz w:val="24"/>
                <w:szCs w:val="24"/>
                <w:lang w:val="et-EE"/>
              </w:rPr>
              <w:t>35%</w:t>
            </w:r>
          </w:p>
        </w:tc>
      </w:tr>
      <w:tr w:rsidR="00004513" w14:paraId="3AC768CD" w14:textId="77777777" w:rsidTr="00A96773">
        <w:tc>
          <w:tcPr>
            <w:tcW w:w="2169" w:type="dxa"/>
            <w:vAlign w:val="center"/>
          </w:tcPr>
          <w:p w14:paraId="4FB1AF86" w14:textId="2BDF6088" w:rsidR="00004513" w:rsidRPr="00004513" w:rsidRDefault="00CF14AE" w:rsidP="00FB5440">
            <w:pPr>
              <w:spacing w:before="120"/>
              <w:jc w:val="both"/>
              <w:rPr>
                <w:rFonts w:ascii="Arial" w:eastAsia="DINPro" w:hAnsi="Arial" w:cs="Arial"/>
                <w:sz w:val="24"/>
                <w:szCs w:val="24"/>
                <w:lang w:val="et-EE"/>
              </w:rPr>
            </w:pPr>
            <w:r w:rsidRPr="00CF14AE">
              <w:rPr>
                <w:rFonts w:ascii="Arial" w:eastAsia="DINPro" w:hAnsi="Arial" w:cs="Arial"/>
                <w:sz w:val="24"/>
                <w:szCs w:val="24"/>
                <w:lang w:val="et-EE"/>
              </w:rPr>
              <w:t>Osakaal kõikidest kuludest</w:t>
            </w:r>
          </w:p>
        </w:tc>
        <w:tc>
          <w:tcPr>
            <w:tcW w:w="2408" w:type="dxa"/>
            <w:vAlign w:val="center"/>
          </w:tcPr>
          <w:p w14:paraId="6EA78C75" w14:textId="4E3FCCFF" w:rsidR="00004513" w:rsidRDefault="008B5BD7" w:rsidP="00360688">
            <w:pPr>
              <w:spacing w:before="120"/>
              <w:jc w:val="center"/>
              <w:rPr>
                <w:rFonts w:ascii="Arial" w:eastAsia="DINPro" w:hAnsi="Arial" w:cs="Arial"/>
                <w:sz w:val="24"/>
                <w:szCs w:val="24"/>
                <w:lang w:val="et-EE"/>
              </w:rPr>
            </w:pPr>
            <w:r>
              <w:rPr>
                <w:rFonts w:ascii="Arial" w:eastAsia="DINPro" w:hAnsi="Arial" w:cs="Arial"/>
                <w:sz w:val="24"/>
                <w:szCs w:val="24"/>
                <w:lang w:val="et-EE"/>
              </w:rPr>
              <w:t>5%</w:t>
            </w:r>
          </w:p>
        </w:tc>
        <w:tc>
          <w:tcPr>
            <w:tcW w:w="2506" w:type="dxa"/>
            <w:vAlign w:val="center"/>
          </w:tcPr>
          <w:p w14:paraId="2CC44A1C" w14:textId="60B9AED4" w:rsidR="00004513" w:rsidRDefault="00AB006E" w:rsidP="00360688">
            <w:pPr>
              <w:spacing w:before="120"/>
              <w:jc w:val="center"/>
              <w:rPr>
                <w:rFonts w:ascii="Arial" w:eastAsia="DINPro" w:hAnsi="Arial" w:cs="Arial"/>
                <w:sz w:val="24"/>
                <w:szCs w:val="24"/>
                <w:lang w:val="et-EE"/>
              </w:rPr>
            </w:pPr>
            <w:r>
              <w:rPr>
                <w:rFonts w:ascii="Arial" w:eastAsia="DINPro" w:hAnsi="Arial" w:cs="Arial"/>
                <w:sz w:val="24"/>
                <w:szCs w:val="24"/>
                <w:lang w:val="et-EE"/>
              </w:rPr>
              <w:t>18%</w:t>
            </w:r>
          </w:p>
        </w:tc>
        <w:tc>
          <w:tcPr>
            <w:tcW w:w="2171" w:type="dxa"/>
            <w:vAlign w:val="center"/>
          </w:tcPr>
          <w:p w14:paraId="015BD357" w14:textId="72745F8A" w:rsidR="00004513" w:rsidRDefault="00FC7FB1" w:rsidP="00360688">
            <w:pPr>
              <w:spacing w:before="120"/>
              <w:jc w:val="center"/>
              <w:rPr>
                <w:rFonts w:ascii="Arial" w:eastAsia="DINPro" w:hAnsi="Arial" w:cs="Arial"/>
                <w:sz w:val="24"/>
                <w:szCs w:val="24"/>
                <w:lang w:val="et-EE"/>
              </w:rPr>
            </w:pPr>
            <w:r>
              <w:rPr>
                <w:rFonts w:ascii="Arial" w:eastAsia="DINPro" w:hAnsi="Arial" w:cs="Arial"/>
                <w:sz w:val="24"/>
                <w:szCs w:val="24"/>
                <w:lang w:val="et-EE"/>
              </w:rPr>
              <w:t>14%</w:t>
            </w:r>
          </w:p>
        </w:tc>
      </w:tr>
    </w:tbl>
    <w:p w14:paraId="54813479" w14:textId="3596B462" w:rsidR="00FB5440" w:rsidRDefault="00314D97" w:rsidP="00FB5440">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M</w:t>
      </w:r>
      <w:r w:rsidR="00FB5440" w:rsidRPr="002017E9">
        <w:rPr>
          <w:rFonts w:ascii="Arial" w:eastAsia="DINPro" w:hAnsi="Arial" w:cs="Arial"/>
          <w:sz w:val="24"/>
          <w:szCs w:val="24"/>
          <w:lang w:val="et-EE"/>
        </w:rPr>
        <w:t xml:space="preserve">eie </w:t>
      </w:r>
      <w:r>
        <w:rPr>
          <w:rFonts w:ascii="Arial" w:eastAsia="DINPro" w:hAnsi="Arial" w:cs="Arial"/>
          <w:sz w:val="24"/>
          <w:szCs w:val="24"/>
          <w:lang w:val="et-EE"/>
        </w:rPr>
        <w:t>ettepanek</w:t>
      </w:r>
      <w:r w:rsidR="00FB5440" w:rsidRPr="002017E9">
        <w:rPr>
          <w:rFonts w:ascii="Arial" w:eastAsia="DINPro" w:hAnsi="Arial" w:cs="Arial"/>
          <w:sz w:val="24"/>
          <w:szCs w:val="24"/>
          <w:lang w:val="et-EE"/>
        </w:rPr>
        <w:t xml:space="preserve"> on kooskõlas jäätmete raamdirektiivist tuleneva põhimõttega, mille kohaselt võivad liikmesriigid kalduda rahalise vastutuse jagamise põhimõttest kõrvale, tingimusel, et tootjad katavad vähemalt 80% kuludest (kulud, mis tekivad jäätmete liigiti kogumisel ja seejärel transportimisel ning töötlemisel, sh töötlemisel, mis on vajalik liidu jäätmekäitluse sihtmäärade saavutamiseks).</w:t>
      </w:r>
    </w:p>
    <w:p w14:paraId="11B295C3" w14:textId="5A7E53B5" w:rsidR="00C60BB6" w:rsidRPr="002017E9" w:rsidRDefault="00C60BB6" w:rsidP="00C60BB6">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Meie ettepanekul on mitmeid eeliseid võrreldes eelnõus sisalduva lahendusega:</w:t>
      </w:r>
    </w:p>
    <w:p w14:paraId="0B282778" w14:textId="2708465F" w:rsidR="00C60BB6" w:rsidRPr="002017E9" w:rsidRDefault="00C60BB6" w:rsidP="00C60BB6">
      <w:pPr>
        <w:pStyle w:val="Loendilik"/>
        <w:numPr>
          <w:ilvl w:val="0"/>
          <w:numId w:val="12"/>
        </w:numPr>
        <w:spacing w:before="120" w:after="0" w:line="240" w:lineRule="auto"/>
        <w:contextualSpacing w:val="0"/>
        <w:jc w:val="both"/>
        <w:rPr>
          <w:rFonts w:ascii="Arial" w:eastAsia="DINPro" w:hAnsi="Arial" w:cs="Arial"/>
          <w:sz w:val="24"/>
          <w:szCs w:val="24"/>
          <w:lang w:val="et-EE"/>
        </w:rPr>
      </w:pPr>
      <w:r w:rsidRPr="002017E9">
        <w:rPr>
          <w:rFonts w:ascii="Arial" w:eastAsia="DINPro" w:hAnsi="Arial" w:cs="Arial"/>
          <w:sz w:val="24"/>
          <w:szCs w:val="24"/>
          <w:lang w:val="et-EE"/>
        </w:rPr>
        <w:t>Kohalikul omavalitsusel tekib suurem motivatsioon korraldada olmes tekkivate tagatisrahata pakendi jäätmete kogumine võimalikult kuluefektiivselt, et jäätmevaldajad ei peaks tasuma ebamõistlikult kõrgeid pakendijäätmete tekkekohal kogumise veokulusid. Kuna jäätmevaldaja veokulu sõltub hanke tulemustest, siis saab kohalik omavalitsus kehtestada sellised hanketingimused, millega ei kaasne ebamõistlikke veokulusid.</w:t>
      </w:r>
    </w:p>
    <w:p w14:paraId="1E7EE0F7" w14:textId="5E8AAA7C" w:rsidR="00C60BB6" w:rsidRPr="002017E9" w:rsidRDefault="00C60BB6" w:rsidP="00C60BB6">
      <w:pPr>
        <w:pStyle w:val="Loendilik"/>
        <w:numPr>
          <w:ilvl w:val="0"/>
          <w:numId w:val="12"/>
        </w:numPr>
        <w:spacing w:before="120" w:after="0" w:line="240" w:lineRule="auto"/>
        <w:ind w:left="714" w:hanging="357"/>
        <w:contextualSpacing w:val="0"/>
        <w:jc w:val="both"/>
        <w:rPr>
          <w:rFonts w:ascii="Arial" w:eastAsia="DINPro" w:hAnsi="Arial" w:cs="Arial"/>
          <w:sz w:val="24"/>
          <w:szCs w:val="24"/>
          <w:lang w:val="et-EE"/>
        </w:rPr>
      </w:pPr>
      <w:r w:rsidRPr="002017E9">
        <w:rPr>
          <w:rFonts w:ascii="Arial" w:eastAsia="DINPro" w:hAnsi="Arial" w:cs="Arial"/>
          <w:sz w:val="24"/>
          <w:szCs w:val="24"/>
          <w:lang w:val="et-EE"/>
        </w:rPr>
        <w:t>Meie ettepanek tagab, et tarbijahinnaindeksi muutuse korral ei ole vaja muuta pakendiseadust erinevalt eelnõus sisalduvast lahendusest.</w:t>
      </w:r>
    </w:p>
    <w:p w14:paraId="04892A51" w14:textId="585B7C01" w:rsidR="00C60BB6" w:rsidRPr="002017E9" w:rsidRDefault="00C60BB6" w:rsidP="00C60BB6">
      <w:pPr>
        <w:pStyle w:val="Loendilik"/>
        <w:numPr>
          <w:ilvl w:val="0"/>
          <w:numId w:val="12"/>
        </w:numPr>
        <w:spacing w:before="120" w:after="0" w:line="240" w:lineRule="auto"/>
        <w:ind w:left="714" w:hanging="357"/>
        <w:contextualSpacing w:val="0"/>
        <w:jc w:val="both"/>
        <w:rPr>
          <w:rFonts w:ascii="Arial" w:eastAsia="DINPro" w:hAnsi="Arial" w:cs="Arial"/>
          <w:sz w:val="24"/>
          <w:szCs w:val="24"/>
          <w:lang w:val="et-EE"/>
        </w:rPr>
      </w:pPr>
      <w:r w:rsidRPr="002017E9">
        <w:rPr>
          <w:rFonts w:ascii="Arial" w:eastAsia="DINPro" w:hAnsi="Arial" w:cs="Arial"/>
          <w:sz w:val="24"/>
          <w:szCs w:val="24"/>
          <w:lang w:val="et-EE"/>
        </w:rPr>
        <w:t xml:space="preserve">Ettepanek on kõigile osapooltele arusaadav ja läbipaistev. </w:t>
      </w:r>
      <w:r w:rsidR="000B39AF">
        <w:rPr>
          <w:rFonts w:ascii="Arial" w:eastAsia="DINPro" w:hAnsi="Arial" w:cs="Arial"/>
          <w:sz w:val="24"/>
          <w:szCs w:val="24"/>
          <w:lang w:val="et-EE"/>
        </w:rPr>
        <w:t>E</w:t>
      </w:r>
      <w:r w:rsidRPr="002017E9">
        <w:rPr>
          <w:rFonts w:ascii="Arial" w:eastAsia="DINPro" w:hAnsi="Arial" w:cs="Arial"/>
          <w:sz w:val="24"/>
          <w:szCs w:val="24"/>
          <w:lang w:val="et-EE"/>
        </w:rPr>
        <w:t>rinevalt eelnõus sisalduvast lahendusest jääb ära küsimus, miks hüvitab jäätmevaldaja just 0,5</w:t>
      </w:r>
      <w:r w:rsidR="00363D0A" w:rsidRPr="002017E9">
        <w:rPr>
          <w:rFonts w:ascii="Arial" w:eastAsia="DINPro" w:hAnsi="Arial" w:cs="Arial"/>
          <w:sz w:val="24"/>
          <w:szCs w:val="24"/>
          <w:lang w:val="et-EE"/>
        </w:rPr>
        <w:t>0</w:t>
      </w:r>
      <w:r w:rsidRPr="002017E9">
        <w:rPr>
          <w:rFonts w:ascii="Arial" w:eastAsia="DINPro" w:hAnsi="Arial" w:cs="Arial"/>
          <w:sz w:val="24"/>
          <w:szCs w:val="24"/>
          <w:lang w:val="et-EE"/>
        </w:rPr>
        <w:t xml:space="preserve"> eurot kogumisvahendi äraveo või tühjenduse eest.</w:t>
      </w:r>
    </w:p>
    <w:p w14:paraId="7FCF18AF" w14:textId="434395B9" w:rsidR="00715A01" w:rsidRPr="002017E9" w:rsidRDefault="00C22193" w:rsidP="005A296B">
      <w:pPr>
        <w:spacing w:before="120" w:after="0" w:line="240" w:lineRule="auto"/>
        <w:jc w:val="both"/>
        <w:rPr>
          <w:rFonts w:ascii="Arial" w:eastAsia="DINPro" w:hAnsi="Arial" w:cs="Arial"/>
          <w:sz w:val="24"/>
          <w:szCs w:val="24"/>
          <w:lang w:val="et-EE"/>
        </w:rPr>
      </w:pPr>
      <w:r w:rsidRPr="002017E9">
        <w:rPr>
          <w:rFonts w:ascii="Arial" w:eastAsia="DINPro" w:hAnsi="Arial" w:cs="Arial"/>
          <w:b/>
          <w:bCs/>
          <w:sz w:val="24"/>
          <w:szCs w:val="24"/>
          <w:u w:val="single"/>
          <w:lang w:val="et-EE"/>
        </w:rPr>
        <w:lastRenderedPageBreak/>
        <w:t>Kaubanduskoja ettepanek</w:t>
      </w:r>
      <w:r w:rsidRPr="002017E9">
        <w:rPr>
          <w:rFonts w:ascii="Arial" w:eastAsia="DINPro" w:hAnsi="Arial" w:cs="Arial"/>
          <w:sz w:val="24"/>
          <w:szCs w:val="24"/>
          <w:lang w:val="et-EE"/>
        </w:rPr>
        <w:t xml:space="preserve">: </w:t>
      </w:r>
    </w:p>
    <w:p w14:paraId="39781527" w14:textId="49330881" w:rsidR="007E3839" w:rsidRPr="002017E9" w:rsidRDefault="007E3839" w:rsidP="00631B0D">
      <w:pPr>
        <w:spacing w:after="0" w:line="240" w:lineRule="auto"/>
        <w:jc w:val="both"/>
        <w:rPr>
          <w:rFonts w:ascii="Arial" w:eastAsia="DINPro" w:hAnsi="Arial" w:cs="Arial"/>
          <w:b/>
          <w:bCs/>
          <w:sz w:val="24"/>
          <w:szCs w:val="24"/>
          <w:lang w:val="et-EE"/>
        </w:rPr>
      </w:pPr>
      <w:bookmarkStart w:id="0" w:name="_Hlk196225309"/>
      <w:r w:rsidRPr="002017E9">
        <w:rPr>
          <w:rFonts w:ascii="Arial" w:eastAsia="DINPro" w:hAnsi="Arial" w:cs="Arial"/>
          <w:b/>
          <w:bCs/>
          <w:sz w:val="24"/>
          <w:szCs w:val="24"/>
          <w:lang w:val="et-EE"/>
        </w:rPr>
        <w:t xml:space="preserve">Muuta </w:t>
      </w:r>
      <w:bookmarkStart w:id="1" w:name="_Hlk196225154"/>
      <w:r w:rsidRPr="002017E9">
        <w:rPr>
          <w:rFonts w:ascii="Arial" w:eastAsia="DINPro" w:hAnsi="Arial" w:cs="Arial"/>
          <w:b/>
          <w:bCs/>
          <w:sz w:val="24"/>
          <w:szCs w:val="24"/>
          <w:lang w:val="et-EE"/>
        </w:rPr>
        <w:t>eelnõu § 6 punkti 11 (pakendiseaduse § 15</w:t>
      </w:r>
      <w:r w:rsidRPr="002017E9">
        <w:rPr>
          <w:rFonts w:ascii="Arial" w:eastAsia="DINPro" w:hAnsi="Arial" w:cs="Arial"/>
          <w:b/>
          <w:bCs/>
          <w:sz w:val="24"/>
          <w:szCs w:val="24"/>
          <w:vertAlign w:val="superscript"/>
          <w:lang w:val="et-EE"/>
        </w:rPr>
        <w:t>2</w:t>
      </w:r>
      <w:r w:rsidRPr="002017E9">
        <w:rPr>
          <w:rFonts w:ascii="Arial" w:eastAsia="DINPro" w:hAnsi="Arial" w:cs="Arial"/>
          <w:b/>
          <w:bCs/>
          <w:sz w:val="24"/>
          <w:szCs w:val="24"/>
          <w:lang w:val="et-EE"/>
        </w:rPr>
        <w:t xml:space="preserve"> lg 7) sõnastust järgmiselt:</w:t>
      </w:r>
    </w:p>
    <w:bookmarkEnd w:id="0"/>
    <w:bookmarkEnd w:id="1"/>
    <w:p w14:paraId="007D0636" w14:textId="05AE1905" w:rsidR="003F3C3A" w:rsidRPr="002017E9" w:rsidRDefault="00631B0D" w:rsidP="00631B0D">
      <w:pPr>
        <w:spacing w:after="0" w:line="240" w:lineRule="auto"/>
        <w:jc w:val="both"/>
        <w:rPr>
          <w:rFonts w:ascii="Arial" w:eastAsia="DINPro" w:hAnsi="Arial" w:cs="Arial"/>
          <w:b/>
          <w:bCs/>
          <w:sz w:val="24"/>
          <w:szCs w:val="24"/>
          <w:lang w:val="et-EE"/>
        </w:rPr>
      </w:pPr>
      <w:r w:rsidRPr="002017E9">
        <w:rPr>
          <w:rFonts w:ascii="Arial" w:eastAsia="DINPro" w:hAnsi="Arial" w:cs="Arial"/>
          <w:b/>
          <w:bCs/>
          <w:sz w:val="24"/>
          <w:szCs w:val="24"/>
          <w:lang w:val="et-EE"/>
        </w:rPr>
        <w:t>„</w:t>
      </w:r>
      <w:r w:rsidR="003F3C3A" w:rsidRPr="002017E9">
        <w:rPr>
          <w:rFonts w:ascii="Arial" w:eastAsia="DINPro" w:hAnsi="Arial" w:cs="Arial"/>
          <w:b/>
          <w:bCs/>
          <w:sz w:val="24"/>
          <w:szCs w:val="24"/>
          <w:lang w:val="et-EE"/>
        </w:rPr>
        <w:t xml:space="preserve">(7) Jäätmevaldaja tasub tagatisrahata pakendi jäätmete tekkekohal kogumise veokulust </w:t>
      </w:r>
      <w:r w:rsidR="003F3C3A" w:rsidRPr="002017E9">
        <w:rPr>
          <w:rFonts w:ascii="Arial" w:eastAsia="DINPro" w:hAnsi="Arial" w:cs="Arial"/>
          <w:b/>
          <w:bCs/>
          <w:sz w:val="24"/>
          <w:szCs w:val="24"/>
          <w:u w:val="single"/>
          <w:lang w:val="et-EE"/>
        </w:rPr>
        <w:t>tiheasu</w:t>
      </w:r>
      <w:r w:rsidR="0074304B" w:rsidRPr="002017E9">
        <w:rPr>
          <w:rFonts w:ascii="Arial" w:eastAsia="DINPro" w:hAnsi="Arial" w:cs="Arial"/>
          <w:b/>
          <w:bCs/>
          <w:sz w:val="24"/>
          <w:szCs w:val="24"/>
          <w:u w:val="single"/>
          <w:lang w:val="et-EE"/>
        </w:rPr>
        <w:t>s</w:t>
      </w:r>
      <w:r w:rsidR="003F3C3A" w:rsidRPr="002017E9">
        <w:rPr>
          <w:rFonts w:ascii="Arial" w:eastAsia="DINPro" w:hAnsi="Arial" w:cs="Arial"/>
          <w:b/>
          <w:bCs/>
          <w:sz w:val="24"/>
          <w:szCs w:val="24"/>
          <w:u w:val="single"/>
          <w:lang w:val="et-EE"/>
        </w:rPr>
        <w:t>tus</w:t>
      </w:r>
      <w:r w:rsidR="0074304B" w:rsidRPr="002017E9">
        <w:rPr>
          <w:rFonts w:ascii="Arial" w:eastAsia="DINPro" w:hAnsi="Arial" w:cs="Arial"/>
          <w:b/>
          <w:bCs/>
          <w:sz w:val="24"/>
          <w:szCs w:val="24"/>
          <w:u w:val="single"/>
          <w:lang w:val="et-EE"/>
        </w:rPr>
        <w:t xml:space="preserve">salal 50 protsenti ja väljaspool </w:t>
      </w:r>
      <w:r w:rsidR="00610BCC" w:rsidRPr="002017E9">
        <w:rPr>
          <w:rFonts w:ascii="Arial" w:eastAsia="DINPro" w:hAnsi="Arial" w:cs="Arial"/>
          <w:b/>
          <w:bCs/>
          <w:sz w:val="24"/>
          <w:szCs w:val="24"/>
          <w:u w:val="single"/>
          <w:lang w:val="et-EE"/>
        </w:rPr>
        <w:t>tiheasu</w:t>
      </w:r>
      <w:r w:rsidR="00A23D87" w:rsidRPr="002017E9">
        <w:rPr>
          <w:rFonts w:ascii="Arial" w:eastAsia="DINPro" w:hAnsi="Arial" w:cs="Arial"/>
          <w:b/>
          <w:bCs/>
          <w:sz w:val="24"/>
          <w:szCs w:val="24"/>
          <w:u w:val="single"/>
          <w:lang w:val="et-EE"/>
        </w:rPr>
        <w:t>s</w:t>
      </w:r>
      <w:r w:rsidR="00610BCC" w:rsidRPr="002017E9">
        <w:rPr>
          <w:rFonts w:ascii="Arial" w:eastAsia="DINPro" w:hAnsi="Arial" w:cs="Arial"/>
          <w:b/>
          <w:bCs/>
          <w:sz w:val="24"/>
          <w:szCs w:val="24"/>
          <w:u w:val="single"/>
          <w:lang w:val="et-EE"/>
        </w:rPr>
        <w:t>tusala 3</w:t>
      </w:r>
      <w:r w:rsidR="0049218E">
        <w:rPr>
          <w:rFonts w:ascii="Arial" w:eastAsia="DINPro" w:hAnsi="Arial" w:cs="Arial"/>
          <w:b/>
          <w:bCs/>
          <w:sz w:val="24"/>
          <w:szCs w:val="24"/>
          <w:u w:val="single"/>
          <w:lang w:val="et-EE"/>
        </w:rPr>
        <w:t>5</w:t>
      </w:r>
      <w:r w:rsidR="00610BCC" w:rsidRPr="002017E9">
        <w:rPr>
          <w:rFonts w:ascii="Arial" w:eastAsia="DINPro" w:hAnsi="Arial" w:cs="Arial"/>
          <w:b/>
          <w:bCs/>
          <w:sz w:val="24"/>
          <w:szCs w:val="24"/>
          <w:u w:val="single"/>
          <w:lang w:val="et-EE"/>
        </w:rPr>
        <w:t xml:space="preserve"> protsenti</w:t>
      </w:r>
      <w:r w:rsidR="00610BCC" w:rsidRPr="002017E9">
        <w:rPr>
          <w:rFonts w:ascii="Arial" w:eastAsia="DINPro" w:hAnsi="Arial" w:cs="Arial"/>
          <w:b/>
          <w:bCs/>
          <w:sz w:val="24"/>
          <w:szCs w:val="24"/>
          <w:lang w:val="et-EE"/>
        </w:rPr>
        <w:t xml:space="preserve"> </w:t>
      </w:r>
      <w:r w:rsidR="003F3C3A" w:rsidRPr="002017E9">
        <w:rPr>
          <w:rFonts w:ascii="Arial" w:eastAsia="DINPro" w:hAnsi="Arial" w:cs="Arial"/>
          <w:b/>
          <w:bCs/>
          <w:strike/>
          <w:sz w:val="24"/>
          <w:szCs w:val="24"/>
          <w:lang w:val="et-EE"/>
        </w:rPr>
        <w:t>0,50 eurot kogumiskorra kohta iga kogumismahuti äraveo või tühjenduse eest</w:t>
      </w:r>
      <w:r w:rsidR="003F3C3A" w:rsidRPr="002017E9">
        <w:rPr>
          <w:rFonts w:ascii="Arial" w:eastAsia="DINPro" w:hAnsi="Arial" w:cs="Arial"/>
          <w:b/>
          <w:bCs/>
          <w:sz w:val="24"/>
          <w:szCs w:val="24"/>
          <w:lang w:val="et-EE"/>
        </w:rPr>
        <w:t xml:space="preserve"> kohaliku omavalitsuse üksusele või jäätmeseaduse § 67 lõike 3 punkti 9 alusel pakendijäätmete vedajale</w:t>
      </w:r>
      <w:r w:rsidR="00792C6F" w:rsidRPr="002017E9">
        <w:rPr>
          <w:rFonts w:ascii="Arial" w:eastAsia="DINPro" w:hAnsi="Arial" w:cs="Arial"/>
          <w:b/>
          <w:bCs/>
          <w:sz w:val="24"/>
          <w:szCs w:val="24"/>
          <w:lang w:val="et-EE"/>
        </w:rPr>
        <w:t>.</w:t>
      </w:r>
      <w:r w:rsidRPr="002017E9">
        <w:rPr>
          <w:rFonts w:ascii="Arial" w:eastAsia="DINPro" w:hAnsi="Arial" w:cs="Arial"/>
          <w:b/>
          <w:bCs/>
          <w:sz w:val="24"/>
          <w:szCs w:val="24"/>
          <w:lang w:val="et-EE"/>
        </w:rPr>
        <w:t>“</w:t>
      </w:r>
    </w:p>
    <w:p w14:paraId="61F4C246" w14:textId="77777777" w:rsidR="007E3839" w:rsidRPr="002017E9" w:rsidRDefault="007E3839" w:rsidP="0063157F">
      <w:pPr>
        <w:spacing w:before="120" w:after="120" w:line="240" w:lineRule="auto"/>
        <w:jc w:val="both"/>
        <w:rPr>
          <w:rFonts w:ascii="Arial" w:eastAsia="DINPro" w:hAnsi="Arial" w:cs="Arial"/>
          <w:sz w:val="24"/>
          <w:szCs w:val="24"/>
          <w:lang w:val="et-EE"/>
        </w:rPr>
      </w:pPr>
    </w:p>
    <w:p w14:paraId="6CD455C9" w14:textId="5253624D" w:rsidR="002B454C" w:rsidRPr="002017E9" w:rsidRDefault="002B454C" w:rsidP="002B454C">
      <w:pPr>
        <w:spacing w:after="0" w:line="240" w:lineRule="auto"/>
        <w:jc w:val="both"/>
        <w:rPr>
          <w:rFonts w:ascii="Arial" w:eastAsia="DINPro" w:hAnsi="Arial" w:cs="Arial"/>
          <w:b/>
          <w:bCs/>
          <w:sz w:val="24"/>
          <w:szCs w:val="24"/>
          <w:lang w:val="et-EE"/>
        </w:rPr>
      </w:pPr>
      <w:r w:rsidRPr="002017E9">
        <w:rPr>
          <w:rFonts w:ascii="Arial" w:eastAsia="DINPro" w:hAnsi="Arial" w:cs="Arial"/>
          <w:b/>
          <w:bCs/>
          <w:sz w:val="24"/>
          <w:szCs w:val="24"/>
          <w:lang w:val="et-EE"/>
        </w:rPr>
        <w:t>1.2. Kokku kogutud pakendijäätmete kogus</w:t>
      </w:r>
    </w:p>
    <w:p w14:paraId="04F5943A" w14:textId="0BB621F3" w:rsidR="002B454C" w:rsidRPr="002017E9" w:rsidRDefault="005703D3" w:rsidP="00744576">
      <w:pPr>
        <w:spacing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 xml:space="preserve">Eelnõus </w:t>
      </w:r>
      <w:r w:rsidR="005D0A9A" w:rsidRPr="002017E9">
        <w:rPr>
          <w:rFonts w:ascii="Arial" w:eastAsia="DINPro" w:hAnsi="Arial" w:cs="Arial"/>
          <w:sz w:val="24"/>
          <w:szCs w:val="24"/>
          <w:lang w:val="et-EE"/>
        </w:rPr>
        <w:t xml:space="preserve">(§ 6 punkt 9, pakendiseaduse § 15 </w:t>
      </w:r>
      <w:r w:rsidR="00E1749B" w:rsidRPr="002017E9">
        <w:rPr>
          <w:rFonts w:ascii="Arial" w:eastAsia="DINPro" w:hAnsi="Arial" w:cs="Arial"/>
          <w:sz w:val="24"/>
          <w:szCs w:val="24"/>
          <w:lang w:val="et-EE"/>
        </w:rPr>
        <w:t xml:space="preserve">lg 9) sisaldub põhimõte, mille kohaselt ei tohi kohaliku omavalitsuse üksuse tegevus olmes tekkivate tagatisrahata pakendi jäätmete kokku kogumisel korraldatud jäätmeveo raames takistada pakendiettevõtjal ja taaskasutusorganisatsioonil kohustuste täitmist, sealhulgas </w:t>
      </w:r>
      <w:r w:rsidR="004F24CE" w:rsidRPr="002017E9">
        <w:rPr>
          <w:rFonts w:ascii="Arial" w:eastAsia="DINPro" w:hAnsi="Arial" w:cs="Arial"/>
          <w:sz w:val="24"/>
          <w:szCs w:val="24"/>
          <w:lang w:val="et-EE"/>
        </w:rPr>
        <w:t>pakendi</w:t>
      </w:r>
      <w:r w:rsidR="00E1749B" w:rsidRPr="002017E9">
        <w:rPr>
          <w:rFonts w:ascii="Arial" w:eastAsia="DINPro" w:hAnsi="Arial" w:cs="Arial"/>
          <w:sz w:val="24"/>
          <w:szCs w:val="24"/>
          <w:lang w:val="et-EE"/>
        </w:rPr>
        <w:t>seaduse §-s 36 nimetatud taaskasutamise sihtarvude saavutamist.</w:t>
      </w:r>
    </w:p>
    <w:p w14:paraId="0E9DA4ED" w14:textId="621ED6F8" w:rsidR="004F24CE" w:rsidRPr="002017E9" w:rsidRDefault="004F24CE" w:rsidP="004F24CE">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 xml:space="preserve">Peame positiivseks, et selline säte sisaldub eelnõus. </w:t>
      </w:r>
      <w:r w:rsidR="00133BCC" w:rsidRPr="002017E9">
        <w:rPr>
          <w:rFonts w:ascii="Arial" w:eastAsia="DINPro" w:hAnsi="Arial" w:cs="Arial"/>
          <w:sz w:val="24"/>
          <w:szCs w:val="24"/>
          <w:lang w:val="et-EE"/>
        </w:rPr>
        <w:t>Samas ei ole see säte piisavalt tõhus</w:t>
      </w:r>
      <w:r w:rsidR="00154E0C" w:rsidRPr="002017E9">
        <w:rPr>
          <w:rFonts w:ascii="Arial" w:eastAsia="DINPro" w:hAnsi="Arial" w:cs="Arial"/>
          <w:sz w:val="24"/>
          <w:szCs w:val="24"/>
          <w:lang w:val="et-EE"/>
        </w:rPr>
        <w:t xml:space="preserve">, sest </w:t>
      </w:r>
      <w:r w:rsidR="002A484A" w:rsidRPr="002017E9">
        <w:rPr>
          <w:rFonts w:ascii="Arial" w:eastAsia="DINPro" w:hAnsi="Arial" w:cs="Arial"/>
          <w:sz w:val="24"/>
          <w:szCs w:val="24"/>
          <w:lang w:val="et-EE"/>
        </w:rPr>
        <w:t>ei kaitse taaskasutusorganisatsiooni olukorras, kus kohaliku omavalitsuse korraldusel liigiti kogutud pakendijäätme</w:t>
      </w:r>
      <w:r w:rsidR="00154E0C" w:rsidRPr="002017E9">
        <w:rPr>
          <w:rFonts w:ascii="Arial" w:eastAsia="DINPro" w:hAnsi="Arial" w:cs="Arial"/>
          <w:sz w:val="24"/>
          <w:szCs w:val="24"/>
          <w:lang w:val="et-EE"/>
        </w:rPr>
        <w:t xml:space="preserve">te kogus ei ole piisav, et taaskasutusorganisatsioon </w:t>
      </w:r>
      <w:r w:rsidR="006045A2" w:rsidRPr="002017E9">
        <w:rPr>
          <w:rFonts w:ascii="Arial" w:eastAsia="DINPro" w:hAnsi="Arial" w:cs="Arial"/>
          <w:sz w:val="24"/>
          <w:szCs w:val="24"/>
          <w:lang w:val="et-EE"/>
        </w:rPr>
        <w:t>saaks täita pakendiseaduses sätestatud taaskasutamise sihtarve.</w:t>
      </w:r>
    </w:p>
    <w:p w14:paraId="47D3E486" w14:textId="0843B2D3" w:rsidR="00D83EFB" w:rsidRPr="002017E9" w:rsidRDefault="00D83EFB" w:rsidP="004F24CE">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 xml:space="preserve">Teeme ettepaneku lisada eelnõusse põhimõte, et taaskasutusorganisatsioonil on õigus </w:t>
      </w:r>
      <w:r w:rsidR="007E1F9B" w:rsidRPr="002017E9">
        <w:rPr>
          <w:rFonts w:ascii="Arial" w:eastAsia="DINPro" w:hAnsi="Arial" w:cs="Arial"/>
          <w:sz w:val="24"/>
          <w:szCs w:val="24"/>
          <w:lang w:val="et-EE"/>
        </w:rPr>
        <w:t>nõuda kohalikult omavalitsuselt</w:t>
      </w:r>
      <w:r w:rsidR="009D5989" w:rsidRPr="002017E9">
        <w:rPr>
          <w:rFonts w:ascii="Arial" w:eastAsia="DINPro" w:hAnsi="Arial" w:cs="Arial"/>
          <w:sz w:val="24"/>
          <w:szCs w:val="24"/>
          <w:lang w:val="et-EE"/>
        </w:rPr>
        <w:t xml:space="preserve"> kulude hüvitamist, kui </w:t>
      </w:r>
      <w:r w:rsidR="00DE0617" w:rsidRPr="002017E9">
        <w:rPr>
          <w:rFonts w:ascii="Arial" w:eastAsia="DINPro" w:hAnsi="Arial" w:cs="Arial"/>
          <w:sz w:val="24"/>
          <w:szCs w:val="24"/>
          <w:lang w:val="et-EE"/>
        </w:rPr>
        <w:t>kohalik omavalitsus</w:t>
      </w:r>
      <w:r w:rsidR="005A1527" w:rsidRPr="002017E9">
        <w:rPr>
          <w:rFonts w:ascii="Arial" w:eastAsia="DINPro" w:hAnsi="Arial" w:cs="Arial"/>
          <w:sz w:val="24"/>
          <w:szCs w:val="24"/>
          <w:lang w:val="et-EE"/>
        </w:rPr>
        <w:t xml:space="preserve"> ei ole andnud taaskas</w:t>
      </w:r>
      <w:r w:rsidR="00CB3A05" w:rsidRPr="002017E9">
        <w:rPr>
          <w:rFonts w:ascii="Arial" w:eastAsia="DINPro" w:hAnsi="Arial" w:cs="Arial"/>
          <w:sz w:val="24"/>
          <w:szCs w:val="24"/>
          <w:lang w:val="et-EE"/>
        </w:rPr>
        <w:t>u</w:t>
      </w:r>
      <w:r w:rsidR="005A1527" w:rsidRPr="002017E9">
        <w:rPr>
          <w:rFonts w:ascii="Arial" w:eastAsia="DINPro" w:hAnsi="Arial" w:cs="Arial"/>
          <w:sz w:val="24"/>
          <w:szCs w:val="24"/>
          <w:lang w:val="et-EE"/>
        </w:rPr>
        <w:t>tusorganisatsioonile üle piisavas koguses pakendijäätmeid ning taaskasutusorganisatsioon ei suuda seetõt</w:t>
      </w:r>
      <w:r w:rsidR="0016391B">
        <w:rPr>
          <w:rFonts w:ascii="Arial" w:eastAsia="DINPro" w:hAnsi="Arial" w:cs="Arial"/>
          <w:sz w:val="24"/>
          <w:szCs w:val="24"/>
          <w:lang w:val="et-EE"/>
        </w:rPr>
        <w:t>t</w:t>
      </w:r>
      <w:r w:rsidR="005A1527" w:rsidRPr="002017E9">
        <w:rPr>
          <w:rFonts w:ascii="Arial" w:eastAsia="DINPro" w:hAnsi="Arial" w:cs="Arial"/>
          <w:sz w:val="24"/>
          <w:szCs w:val="24"/>
          <w:lang w:val="et-EE"/>
        </w:rPr>
        <w:t xml:space="preserve">u täita pakendijäätmete taaskasutamise sihtarve. </w:t>
      </w:r>
      <w:r w:rsidR="009200A3" w:rsidRPr="002017E9">
        <w:rPr>
          <w:rFonts w:ascii="Arial" w:eastAsia="DINPro" w:hAnsi="Arial" w:cs="Arial"/>
          <w:sz w:val="24"/>
          <w:szCs w:val="24"/>
          <w:lang w:val="et-EE"/>
        </w:rPr>
        <w:t xml:space="preserve">Näiteks kui kohalikud omavalitsused annavad taaskasutusorganisatsioonidele üle ainult 40% turule lastud pakenditest ning seetõttu ei ole taaskasutusorganisatsioonidel võimalik täita pakendijäätmete </w:t>
      </w:r>
      <w:r w:rsidR="00B03B53" w:rsidRPr="002017E9">
        <w:rPr>
          <w:rFonts w:ascii="Arial" w:eastAsia="DINPro" w:hAnsi="Arial" w:cs="Arial"/>
          <w:sz w:val="24"/>
          <w:szCs w:val="24"/>
          <w:lang w:val="et-EE"/>
        </w:rPr>
        <w:t xml:space="preserve">taaskasutamise sihtarve </w:t>
      </w:r>
      <w:r w:rsidR="009200A3" w:rsidRPr="002017E9">
        <w:rPr>
          <w:rFonts w:ascii="Arial" w:eastAsia="DINPro" w:hAnsi="Arial" w:cs="Arial"/>
          <w:sz w:val="24"/>
          <w:szCs w:val="24"/>
          <w:lang w:val="et-EE"/>
        </w:rPr>
        <w:t>ning taaskasutusorganisatsioonil tuleb tasuda pakendiaktsiisi</w:t>
      </w:r>
      <w:r w:rsidR="00B03B53" w:rsidRPr="002017E9">
        <w:rPr>
          <w:rFonts w:ascii="Arial" w:eastAsia="DINPro" w:hAnsi="Arial" w:cs="Arial"/>
          <w:sz w:val="24"/>
          <w:szCs w:val="24"/>
          <w:lang w:val="et-EE"/>
        </w:rPr>
        <w:t>, siis peab taaskasutusorganisatsioonil olema õigus nõuda kohalikelt omavalitsustelt kulude hüvitamist. Selline säte suurendaks omavalitsuste vastutust, kuid annaks neile ka suurema motivatsiooni koguda kokku piisav kogus pakendijäätmeid</w:t>
      </w:r>
      <w:r w:rsidR="00932A06" w:rsidRPr="002017E9">
        <w:rPr>
          <w:rFonts w:ascii="Arial" w:eastAsia="DINPro" w:hAnsi="Arial" w:cs="Arial"/>
          <w:sz w:val="24"/>
          <w:szCs w:val="24"/>
          <w:lang w:val="et-EE"/>
        </w:rPr>
        <w:t>, mis võimaldab taaskasutusorganisatsioonidel täita pakendijäätmete</w:t>
      </w:r>
      <w:r w:rsidR="00B03B53" w:rsidRPr="002017E9">
        <w:rPr>
          <w:rFonts w:ascii="Arial" w:eastAsia="DINPro" w:hAnsi="Arial" w:cs="Arial"/>
          <w:sz w:val="24"/>
          <w:szCs w:val="24"/>
          <w:lang w:val="et-EE"/>
        </w:rPr>
        <w:t xml:space="preserve"> </w:t>
      </w:r>
      <w:r w:rsidR="00CB3A05" w:rsidRPr="002017E9">
        <w:rPr>
          <w:rFonts w:ascii="Arial" w:eastAsia="DINPro" w:hAnsi="Arial" w:cs="Arial"/>
          <w:sz w:val="24"/>
          <w:szCs w:val="24"/>
          <w:lang w:val="et-EE"/>
        </w:rPr>
        <w:t>taaskasut</w:t>
      </w:r>
      <w:r w:rsidR="00817A68" w:rsidRPr="002017E9">
        <w:rPr>
          <w:rFonts w:ascii="Arial" w:eastAsia="DINPro" w:hAnsi="Arial" w:cs="Arial"/>
          <w:sz w:val="24"/>
          <w:szCs w:val="24"/>
          <w:lang w:val="et-EE"/>
        </w:rPr>
        <w:t xml:space="preserve">amise </w:t>
      </w:r>
      <w:r w:rsidR="00CB3A05" w:rsidRPr="002017E9">
        <w:rPr>
          <w:rFonts w:ascii="Arial" w:eastAsia="DINPro" w:hAnsi="Arial" w:cs="Arial"/>
          <w:sz w:val="24"/>
          <w:szCs w:val="24"/>
          <w:lang w:val="et-EE"/>
        </w:rPr>
        <w:t>sihtarv</w:t>
      </w:r>
      <w:r w:rsidR="00932A06" w:rsidRPr="002017E9">
        <w:rPr>
          <w:rFonts w:ascii="Arial" w:eastAsia="DINPro" w:hAnsi="Arial" w:cs="Arial"/>
          <w:sz w:val="24"/>
          <w:szCs w:val="24"/>
          <w:lang w:val="et-EE"/>
        </w:rPr>
        <w:t>e.</w:t>
      </w:r>
    </w:p>
    <w:p w14:paraId="7AB53093" w14:textId="39DDE4BE" w:rsidR="00F37B50" w:rsidRPr="002017E9" w:rsidRDefault="00EB2681" w:rsidP="004F24CE">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 xml:space="preserve">Kohalikul omavalitsusel peaks olema kulude hüvitamise kohustus üksnes siis, kui taaskasutusorganisatsioon tõendab, et </w:t>
      </w:r>
      <w:r w:rsidR="00A04258" w:rsidRPr="002017E9">
        <w:rPr>
          <w:rFonts w:ascii="Arial" w:eastAsia="DINPro" w:hAnsi="Arial" w:cs="Arial"/>
          <w:sz w:val="24"/>
          <w:szCs w:val="24"/>
          <w:lang w:val="et-EE"/>
        </w:rPr>
        <w:t xml:space="preserve">täiendavad kulud on tekkinud ja need on tingitud sellest, et kohalik omavalitsus ei andnud taaskasutusorganisatsioonile üle piisavas koguses pakendijäätmeid. </w:t>
      </w:r>
      <w:r w:rsidR="00176795" w:rsidRPr="002017E9">
        <w:rPr>
          <w:rFonts w:ascii="Arial" w:eastAsia="DINPro" w:hAnsi="Arial" w:cs="Arial"/>
          <w:sz w:val="24"/>
          <w:szCs w:val="24"/>
          <w:lang w:val="et-EE"/>
        </w:rPr>
        <w:t xml:space="preserve">See tähendab, et kohalik omavalitsus vastutab üksnes selles ulatuses, mis on </w:t>
      </w:r>
      <w:r w:rsidR="00D25916" w:rsidRPr="002017E9">
        <w:rPr>
          <w:rFonts w:ascii="Arial" w:eastAsia="DINPro" w:hAnsi="Arial" w:cs="Arial"/>
          <w:sz w:val="24"/>
          <w:szCs w:val="24"/>
          <w:lang w:val="et-EE"/>
        </w:rPr>
        <w:t xml:space="preserve">seotud tema kohustuse rikkumisega. </w:t>
      </w:r>
      <w:r w:rsidR="00176795" w:rsidRPr="002017E9">
        <w:rPr>
          <w:rFonts w:ascii="Arial" w:eastAsia="DINPro" w:hAnsi="Arial" w:cs="Arial"/>
          <w:sz w:val="24"/>
          <w:szCs w:val="24"/>
          <w:lang w:val="et-EE"/>
        </w:rPr>
        <w:t xml:space="preserve">Kui taaskasutusorganisatsioon ei täida </w:t>
      </w:r>
      <w:r w:rsidR="009E5D0E" w:rsidRPr="002017E9">
        <w:rPr>
          <w:rFonts w:ascii="Arial" w:eastAsia="DINPro" w:hAnsi="Arial" w:cs="Arial"/>
          <w:sz w:val="24"/>
          <w:szCs w:val="24"/>
          <w:lang w:val="et-EE"/>
        </w:rPr>
        <w:t>taaskasut</w:t>
      </w:r>
      <w:r w:rsidR="00505E75" w:rsidRPr="002017E9">
        <w:rPr>
          <w:rFonts w:ascii="Arial" w:eastAsia="DINPro" w:hAnsi="Arial" w:cs="Arial"/>
          <w:sz w:val="24"/>
          <w:szCs w:val="24"/>
          <w:lang w:val="et-EE"/>
        </w:rPr>
        <w:t xml:space="preserve">amise </w:t>
      </w:r>
      <w:r w:rsidR="009E5D0E" w:rsidRPr="002017E9">
        <w:rPr>
          <w:rFonts w:ascii="Arial" w:eastAsia="DINPro" w:hAnsi="Arial" w:cs="Arial"/>
          <w:sz w:val="24"/>
          <w:szCs w:val="24"/>
          <w:lang w:val="et-EE"/>
        </w:rPr>
        <w:t>sihtarve, siis ei saa automaatselt eeldada, et selle põhjus</w:t>
      </w:r>
      <w:r w:rsidR="007E0EB8" w:rsidRPr="002017E9">
        <w:rPr>
          <w:rFonts w:ascii="Arial" w:eastAsia="DINPro" w:hAnsi="Arial" w:cs="Arial"/>
          <w:sz w:val="24"/>
          <w:szCs w:val="24"/>
          <w:lang w:val="et-EE"/>
        </w:rPr>
        <w:t>eks on</w:t>
      </w:r>
      <w:r w:rsidR="002D4C7E" w:rsidRPr="002017E9">
        <w:rPr>
          <w:rFonts w:ascii="Arial" w:eastAsia="DINPro" w:hAnsi="Arial" w:cs="Arial"/>
          <w:sz w:val="24"/>
          <w:szCs w:val="24"/>
          <w:lang w:val="et-EE"/>
        </w:rPr>
        <w:t xml:space="preserve">, et kohalik omavalitsus ei ole </w:t>
      </w:r>
      <w:r w:rsidR="00505E75" w:rsidRPr="002017E9">
        <w:rPr>
          <w:rFonts w:ascii="Arial" w:eastAsia="DINPro" w:hAnsi="Arial" w:cs="Arial"/>
          <w:sz w:val="24"/>
          <w:szCs w:val="24"/>
          <w:lang w:val="et-EE"/>
        </w:rPr>
        <w:t xml:space="preserve">taaskasutusorganisatsioonile </w:t>
      </w:r>
      <w:r w:rsidR="002D4C7E" w:rsidRPr="002017E9">
        <w:rPr>
          <w:rFonts w:ascii="Arial" w:eastAsia="DINPro" w:hAnsi="Arial" w:cs="Arial"/>
          <w:sz w:val="24"/>
          <w:szCs w:val="24"/>
          <w:lang w:val="et-EE"/>
        </w:rPr>
        <w:t xml:space="preserve">piisavalt pakendijäätmeid üle andnud. Võimalik, et </w:t>
      </w:r>
      <w:r w:rsidR="00AF5C46" w:rsidRPr="002017E9">
        <w:rPr>
          <w:rFonts w:ascii="Arial" w:eastAsia="DINPro" w:hAnsi="Arial" w:cs="Arial"/>
          <w:sz w:val="24"/>
          <w:szCs w:val="24"/>
          <w:lang w:val="et-EE"/>
        </w:rPr>
        <w:t>see on üksnes üheks põhjuseks ja sel juhul ei pea kohalik omavalitsus kandma kõiki kulusid, mis taaskasutusorganisatsioonil on täiendavalt tekkinud, vaid ainult teatud ulatuses.</w:t>
      </w:r>
    </w:p>
    <w:p w14:paraId="1B175847" w14:textId="2E3AE451" w:rsidR="007E3839" w:rsidRPr="002017E9" w:rsidRDefault="007E3839" w:rsidP="00CB3A05">
      <w:pPr>
        <w:spacing w:before="120" w:after="0" w:line="240" w:lineRule="auto"/>
        <w:jc w:val="both"/>
        <w:rPr>
          <w:rFonts w:ascii="Arial" w:eastAsia="DINPro" w:hAnsi="Arial" w:cs="Arial"/>
          <w:sz w:val="24"/>
          <w:szCs w:val="24"/>
          <w:lang w:val="et-EE"/>
        </w:rPr>
      </w:pPr>
      <w:r w:rsidRPr="002017E9">
        <w:rPr>
          <w:rFonts w:ascii="Arial" w:eastAsia="DINPro" w:hAnsi="Arial" w:cs="Arial"/>
          <w:b/>
          <w:bCs/>
          <w:sz w:val="24"/>
          <w:szCs w:val="24"/>
          <w:u w:val="single"/>
          <w:lang w:val="et-EE"/>
        </w:rPr>
        <w:t>Ettepanek</w:t>
      </w:r>
      <w:r w:rsidRPr="002017E9">
        <w:rPr>
          <w:rFonts w:ascii="Arial" w:eastAsia="DINPro" w:hAnsi="Arial" w:cs="Arial"/>
          <w:sz w:val="24"/>
          <w:szCs w:val="24"/>
          <w:lang w:val="et-EE"/>
        </w:rPr>
        <w:t>:</w:t>
      </w:r>
    </w:p>
    <w:p w14:paraId="01978C84" w14:textId="2EA85570" w:rsidR="009D2BDF" w:rsidRPr="002017E9" w:rsidRDefault="00641C44" w:rsidP="00744576">
      <w:pPr>
        <w:spacing w:after="0" w:line="240" w:lineRule="auto"/>
        <w:jc w:val="both"/>
        <w:rPr>
          <w:rFonts w:ascii="Arial" w:eastAsia="DINPro" w:hAnsi="Arial" w:cs="Arial"/>
          <w:b/>
          <w:bCs/>
          <w:sz w:val="24"/>
          <w:szCs w:val="24"/>
          <w:lang w:val="et-EE"/>
        </w:rPr>
      </w:pPr>
      <w:r w:rsidRPr="002017E9">
        <w:rPr>
          <w:rFonts w:ascii="Arial" w:eastAsia="DINPro" w:hAnsi="Arial" w:cs="Arial"/>
          <w:b/>
          <w:bCs/>
          <w:sz w:val="24"/>
          <w:szCs w:val="24"/>
          <w:lang w:val="et-EE"/>
        </w:rPr>
        <w:t>Täi</w:t>
      </w:r>
      <w:r w:rsidR="00FF7430" w:rsidRPr="002017E9">
        <w:rPr>
          <w:rFonts w:ascii="Arial" w:eastAsia="DINPro" w:hAnsi="Arial" w:cs="Arial"/>
          <w:b/>
          <w:bCs/>
          <w:sz w:val="24"/>
          <w:szCs w:val="24"/>
          <w:lang w:val="et-EE"/>
        </w:rPr>
        <w:t>e</w:t>
      </w:r>
      <w:r w:rsidRPr="002017E9">
        <w:rPr>
          <w:rFonts w:ascii="Arial" w:eastAsia="DINPro" w:hAnsi="Arial" w:cs="Arial"/>
          <w:b/>
          <w:bCs/>
          <w:sz w:val="24"/>
          <w:szCs w:val="24"/>
          <w:lang w:val="et-EE"/>
        </w:rPr>
        <w:t>ndada</w:t>
      </w:r>
      <w:r w:rsidR="004A1403" w:rsidRPr="002017E9">
        <w:rPr>
          <w:rFonts w:ascii="Arial" w:eastAsia="DINPro" w:hAnsi="Arial" w:cs="Arial"/>
          <w:b/>
          <w:bCs/>
          <w:sz w:val="24"/>
          <w:szCs w:val="24"/>
          <w:lang w:val="et-EE"/>
        </w:rPr>
        <w:t xml:space="preserve"> eelnõu § 6 punkt</w:t>
      </w:r>
      <w:r w:rsidR="00C35540" w:rsidRPr="002017E9">
        <w:rPr>
          <w:rFonts w:ascii="Arial" w:eastAsia="DINPro" w:hAnsi="Arial" w:cs="Arial"/>
          <w:b/>
          <w:bCs/>
          <w:sz w:val="24"/>
          <w:szCs w:val="24"/>
          <w:lang w:val="et-EE"/>
        </w:rPr>
        <w:t>i</w:t>
      </w:r>
      <w:r w:rsidR="009D2BDF" w:rsidRPr="002017E9">
        <w:rPr>
          <w:rFonts w:ascii="Arial" w:eastAsia="DINPro" w:hAnsi="Arial" w:cs="Arial"/>
          <w:b/>
          <w:bCs/>
          <w:sz w:val="24"/>
          <w:szCs w:val="24"/>
          <w:lang w:val="et-EE"/>
        </w:rPr>
        <w:t>s</w:t>
      </w:r>
      <w:r w:rsidR="004A1403" w:rsidRPr="002017E9">
        <w:rPr>
          <w:rFonts w:ascii="Arial" w:eastAsia="DINPro" w:hAnsi="Arial" w:cs="Arial"/>
          <w:b/>
          <w:bCs/>
          <w:sz w:val="24"/>
          <w:szCs w:val="24"/>
          <w:lang w:val="et-EE"/>
        </w:rPr>
        <w:t xml:space="preserve"> 9</w:t>
      </w:r>
      <w:r w:rsidR="009D2BDF" w:rsidRPr="002017E9">
        <w:rPr>
          <w:rFonts w:ascii="Arial" w:eastAsia="DINPro" w:hAnsi="Arial" w:cs="Arial"/>
          <w:b/>
          <w:bCs/>
          <w:sz w:val="24"/>
          <w:szCs w:val="24"/>
          <w:lang w:val="et-EE"/>
        </w:rPr>
        <w:t xml:space="preserve"> pakendiseaduse §</w:t>
      </w:r>
      <w:r w:rsidR="009154C8" w:rsidRPr="002017E9">
        <w:rPr>
          <w:rFonts w:ascii="Arial" w:eastAsia="DINPro" w:hAnsi="Arial" w:cs="Arial"/>
          <w:b/>
          <w:bCs/>
          <w:sz w:val="24"/>
          <w:szCs w:val="24"/>
          <w:lang w:val="et-EE"/>
        </w:rPr>
        <w:t>-i</w:t>
      </w:r>
      <w:r w:rsidR="009D2BDF" w:rsidRPr="002017E9">
        <w:rPr>
          <w:rFonts w:ascii="Arial" w:eastAsia="DINPro" w:hAnsi="Arial" w:cs="Arial"/>
          <w:b/>
          <w:bCs/>
          <w:sz w:val="24"/>
          <w:szCs w:val="24"/>
          <w:lang w:val="et-EE"/>
        </w:rPr>
        <w:t xml:space="preserve"> 15 </w:t>
      </w:r>
      <w:r w:rsidR="00ED40C1" w:rsidRPr="002017E9">
        <w:rPr>
          <w:rFonts w:ascii="Arial" w:eastAsia="DINPro" w:hAnsi="Arial" w:cs="Arial"/>
          <w:b/>
          <w:bCs/>
          <w:sz w:val="24"/>
          <w:szCs w:val="24"/>
          <w:lang w:val="et-EE"/>
        </w:rPr>
        <w:t xml:space="preserve">uue </w:t>
      </w:r>
      <w:r w:rsidR="009D2BDF" w:rsidRPr="002017E9">
        <w:rPr>
          <w:rFonts w:ascii="Arial" w:eastAsia="DINPro" w:hAnsi="Arial" w:cs="Arial"/>
          <w:b/>
          <w:bCs/>
          <w:sz w:val="24"/>
          <w:szCs w:val="24"/>
          <w:lang w:val="et-EE"/>
        </w:rPr>
        <w:t>lõikega järgmises sõnastuses:</w:t>
      </w:r>
    </w:p>
    <w:p w14:paraId="610EF749" w14:textId="3AFA8C65" w:rsidR="00A35C79" w:rsidRDefault="009D2BDF" w:rsidP="00744576">
      <w:pPr>
        <w:spacing w:after="0" w:line="240" w:lineRule="auto"/>
        <w:jc w:val="both"/>
        <w:rPr>
          <w:rFonts w:ascii="Arial" w:eastAsia="DINPro" w:hAnsi="Arial" w:cs="Arial"/>
          <w:b/>
          <w:bCs/>
          <w:sz w:val="24"/>
          <w:szCs w:val="24"/>
          <w:lang w:val="et-EE"/>
        </w:rPr>
      </w:pPr>
      <w:r w:rsidRPr="002017E9">
        <w:rPr>
          <w:rFonts w:ascii="Arial" w:eastAsia="DINPro" w:hAnsi="Arial" w:cs="Arial"/>
          <w:b/>
          <w:bCs/>
          <w:sz w:val="24"/>
          <w:szCs w:val="24"/>
          <w:lang w:val="et-EE"/>
        </w:rPr>
        <w:lastRenderedPageBreak/>
        <w:t>„</w:t>
      </w:r>
      <w:r w:rsidR="00EE2088">
        <w:rPr>
          <w:rFonts w:ascii="Arial" w:eastAsia="DINPro" w:hAnsi="Arial" w:cs="Arial"/>
          <w:b/>
          <w:bCs/>
          <w:sz w:val="24"/>
          <w:szCs w:val="24"/>
          <w:lang w:val="et-EE"/>
        </w:rPr>
        <w:t xml:space="preserve">Pakendiettevõtja või taaskasutusorganisatsiooni </w:t>
      </w:r>
      <w:r w:rsidR="00A35C79">
        <w:rPr>
          <w:rFonts w:ascii="Arial" w:eastAsia="DINPro" w:hAnsi="Arial" w:cs="Arial"/>
          <w:b/>
          <w:bCs/>
          <w:sz w:val="24"/>
          <w:szCs w:val="24"/>
          <w:lang w:val="et-EE"/>
        </w:rPr>
        <w:t>nõudel on kohaliku omavalitsuse üksus kohustatud</w:t>
      </w:r>
      <w:r w:rsidR="00EE2539">
        <w:rPr>
          <w:rFonts w:ascii="Arial" w:eastAsia="DINPro" w:hAnsi="Arial" w:cs="Arial"/>
          <w:b/>
          <w:bCs/>
          <w:sz w:val="24"/>
          <w:szCs w:val="24"/>
          <w:lang w:val="et-EE"/>
        </w:rPr>
        <w:t xml:space="preserve"> hüvitama talle kahju, mille on põhjustanud käesoleva paragrahvi lõikes 9</w:t>
      </w:r>
      <w:r w:rsidR="00650245">
        <w:rPr>
          <w:rFonts w:ascii="Arial" w:eastAsia="DINPro" w:hAnsi="Arial" w:cs="Arial"/>
          <w:b/>
          <w:bCs/>
          <w:sz w:val="24"/>
          <w:szCs w:val="24"/>
          <w:lang w:val="et-EE"/>
        </w:rPr>
        <w:t xml:space="preserve"> nimetatud kohustuse rikkumine.“</w:t>
      </w:r>
    </w:p>
    <w:p w14:paraId="0F347875" w14:textId="77777777" w:rsidR="000E0482" w:rsidRPr="00633F5A" w:rsidRDefault="000E0482" w:rsidP="003F1C7B">
      <w:pPr>
        <w:spacing w:before="120" w:after="120" w:line="240" w:lineRule="auto"/>
        <w:jc w:val="both"/>
        <w:rPr>
          <w:rFonts w:ascii="Arial" w:eastAsia="DINPro" w:hAnsi="Arial" w:cs="Arial"/>
          <w:sz w:val="24"/>
          <w:szCs w:val="24"/>
          <w:lang w:val="et-EE"/>
        </w:rPr>
      </w:pPr>
    </w:p>
    <w:p w14:paraId="2312CD27" w14:textId="3A0ED881" w:rsidR="00C54340" w:rsidRPr="002017E9" w:rsidRDefault="002B454C" w:rsidP="002B454C">
      <w:pPr>
        <w:spacing w:after="0" w:line="240" w:lineRule="auto"/>
        <w:jc w:val="both"/>
        <w:rPr>
          <w:rFonts w:ascii="Arial" w:eastAsia="DINPro" w:hAnsi="Arial" w:cs="Arial"/>
          <w:b/>
          <w:bCs/>
          <w:sz w:val="24"/>
          <w:szCs w:val="24"/>
          <w:lang w:val="et-EE"/>
        </w:rPr>
      </w:pPr>
      <w:r w:rsidRPr="002017E9">
        <w:rPr>
          <w:rFonts w:ascii="Arial" w:eastAsia="DINPro" w:hAnsi="Arial" w:cs="Arial"/>
          <w:b/>
          <w:bCs/>
          <w:sz w:val="24"/>
          <w:szCs w:val="24"/>
          <w:lang w:val="et-EE"/>
        </w:rPr>
        <w:t xml:space="preserve">1.3. </w:t>
      </w:r>
      <w:r w:rsidR="00E11F07" w:rsidRPr="002017E9">
        <w:rPr>
          <w:rFonts w:ascii="Arial" w:eastAsia="DINPro" w:hAnsi="Arial" w:cs="Arial"/>
          <w:b/>
          <w:bCs/>
          <w:sz w:val="24"/>
          <w:szCs w:val="24"/>
          <w:lang w:val="et-EE"/>
        </w:rPr>
        <w:t>Kokku kogutud p</w:t>
      </w:r>
      <w:r w:rsidR="00C54340" w:rsidRPr="002017E9">
        <w:rPr>
          <w:rFonts w:ascii="Arial" w:eastAsia="DINPro" w:hAnsi="Arial" w:cs="Arial"/>
          <w:b/>
          <w:bCs/>
          <w:sz w:val="24"/>
          <w:szCs w:val="24"/>
          <w:lang w:val="et-EE"/>
        </w:rPr>
        <w:t>ake</w:t>
      </w:r>
      <w:r w:rsidR="005E3762" w:rsidRPr="002017E9">
        <w:rPr>
          <w:rFonts w:ascii="Arial" w:eastAsia="DINPro" w:hAnsi="Arial" w:cs="Arial"/>
          <w:b/>
          <w:bCs/>
          <w:sz w:val="24"/>
          <w:szCs w:val="24"/>
          <w:lang w:val="et-EE"/>
        </w:rPr>
        <w:t>ndijäätmete kvaliteet</w:t>
      </w:r>
    </w:p>
    <w:p w14:paraId="6E96F9D9" w14:textId="6314C0A4" w:rsidR="007F3306" w:rsidRPr="002017E9" w:rsidRDefault="00D02789" w:rsidP="00E11F07">
      <w:pPr>
        <w:spacing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 xml:space="preserve">Eelnõu sisaldab mitmeid </w:t>
      </w:r>
      <w:r w:rsidR="00E21FB0" w:rsidRPr="002017E9">
        <w:rPr>
          <w:rFonts w:ascii="Arial" w:eastAsia="DINPro" w:hAnsi="Arial" w:cs="Arial"/>
          <w:sz w:val="24"/>
          <w:szCs w:val="24"/>
          <w:lang w:val="et-EE"/>
        </w:rPr>
        <w:t xml:space="preserve">punkte, mille eesmärk on tagada, et </w:t>
      </w:r>
      <w:r w:rsidR="008008C9" w:rsidRPr="002017E9">
        <w:rPr>
          <w:rFonts w:ascii="Arial" w:eastAsia="DINPro" w:hAnsi="Arial" w:cs="Arial"/>
          <w:sz w:val="24"/>
          <w:szCs w:val="24"/>
          <w:lang w:val="et-EE"/>
        </w:rPr>
        <w:t xml:space="preserve">kohaliku omavalitsuse korraldusel liigiti kogutud pakendijäätmed on </w:t>
      </w:r>
      <w:r w:rsidR="00333020" w:rsidRPr="002017E9">
        <w:rPr>
          <w:rFonts w:ascii="Arial" w:eastAsia="DINPro" w:hAnsi="Arial" w:cs="Arial"/>
          <w:sz w:val="24"/>
          <w:szCs w:val="24"/>
          <w:lang w:val="et-EE"/>
        </w:rPr>
        <w:t>vähemalt rahuldava</w:t>
      </w:r>
      <w:r w:rsidR="008008C9" w:rsidRPr="002017E9">
        <w:rPr>
          <w:rFonts w:ascii="Arial" w:eastAsia="DINPro" w:hAnsi="Arial" w:cs="Arial"/>
          <w:sz w:val="24"/>
          <w:szCs w:val="24"/>
          <w:lang w:val="et-EE"/>
        </w:rPr>
        <w:t xml:space="preserve"> kvaliteediga.</w:t>
      </w:r>
    </w:p>
    <w:p w14:paraId="13F10F04" w14:textId="0AAD4B94" w:rsidR="008B2EA9" w:rsidRPr="002017E9" w:rsidRDefault="007F3306" w:rsidP="00B327BE">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P</w:t>
      </w:r>
      <w:r w:rsidR="008008C9" w:rsidRPr="002017E9">
        <w:rPr>
          <w:rFonts w:ascii="Arial" w:eastAsia="DINPro" w:hAnsi="Arial" w:cs="Arial"/>
          <w:sz w:val="24"/>
          <w:szCs w:val="24"/>
          <w:lang w:val="et-EE"/>
        </w:rPr>
        <w:t xml:space="preserve">eame positiivseks, et Kliimaministeerium võttis arvesse meie kompromissettepanekut ning lisas </w:t>
      </w:r>
      <w:r w:rsidR="000C4074" w:rsidRPr="002017E9">
        <w:rPr>
          <w:rFonts w:ascii="Arial" w:eastAsia="DINPro" w:hAnsi="Arial" w:cs="Arial"/>
          <w:sz w:val="24"/>
          <w:szCs w:val="24"/>
          <w:lang w:val="et-EE"/>
        </w:rPr>
        <w:t>eelnõusse punkti</w:t>
      </w:r>
      <w:r w:rsidR="008B2EA9" w:rsidRPr="002017E9">
        <w:rPr>
          <w:rFonts w:ascii="Arial" w:eastAsia="DINPro" w:hAnsi="Arial" w:cs="Arial"/>
          <w:sz w:val="24"/>
          <w:szCs w:val="24"/>
          <w:lang w:val="et-EE"/>
        </w:rPr>
        <w:t xml:space="preserve"> </w:t>
      </w:r>
      <w:r w:rsidR="00980E78" w:rsidRPr="002017E9">
        <w:rPr>
          <w:rFonts w:ascii="Arial" w:eastAsia="DINPro" w:hAnsi="Arial" w:cs="Arial"/>
          <w:sz w:val="24"/>
          <w:szCs w:val="24"/>
          <w:lang w:val="et-EE"/>
        </w:rPr>
        <w:t>(§ 6 punkt 11, pakendiseaduse § 15</w:t>
      </w:r>
      <w:r w:rsidRPr="002017E9">
        <w:rPr>
          <w:rFonts w:ascii="Arial" w:eastAsia="DINPro" w:hAnsi="Arial" w:cs="Arial"/>
          <w:sz w:val="24"/>
          <w:szCs w:val="24"/>
          <w:vertAlign w:val="superscript"/>
          <w:lang w:val="et-EE"/>
        </w:rPr>
        <w:t>2</w:t>
      </w:r>
      <w:r w:rsidRPr="002017E9">
        <w:rPr>
          <w:rFonts w:ascii="Arial" w:eastAsia="DINPro" w:hAnsi="Arial" w:cs="Arial"/>
          <w:sz w:val="24"/>
          <w:szCs w:val="24"/>
          <w:lang w:val="et-EE"/>
        </w:rPr>
        <w:t xml:space="preserve"> lg 4), </w:t>
      </w:r>
      <w:r w:rsidR="003A52F3" w:rsidRPr="002017E9">
        <w:rPr>
          <w:rFonts w:ascii="Arial" w:eastAsia="DINPro" w:hAnsi="Arial" w:cs="Arial"/>
          <w:sz w:val="24"/>
          <w:szCs w:val="24"/>
          <w:lang w:val="et-EE"/>
        </w:rPr>
        <w:t xml:space="preserve">mis näeb ette, et kui </w:t>
      </w:r>
      <w:r w:rsidRPr="002017E9">
        <w:rPr>
          <w:rFonts w:ascii="Arial" w:eastAsia="DINPro" w:hAnsi="Arial" w:cs="Arial"/>
          <w:sz w:val="24"/>
          <w:szCs w:val="24"/>
          <w:lang w:val="et-EE"/>
        </w:rPr>
        <w:t>taaskasutusorganisatsioon tõendab, et jäätmekäitluskohta jõudnud pakendijäätmetes ületab võõrise osakaal viite protsenti kogutud pakendijäätmete mahust, hüvitab kohaliku omavalitsuse üksus taaskasutusorganisatsioonile selliste jäätmetega seotud käitlemiskulud ületatud võõrise protsendi ulatuses.</w:t>
      </w:r>
      <w:r w:rsidR="00670D7C" w:rsidRPr="002017E9">
        <w:rPr>
          <w:rFonts w:ascii="Arial" w:eastAsia="DINPro" w:hAnsi="Arial" w:cs="Arial"/>
          <w:sz w:val="24"/>
          <w:szCs w:val="24"/>
          <w:lang w:val="et-EE"/>
        </w:rPr>
        <w:t xml:space="preserve"> Meie </w:t>
      </w:r>
      <w:r w:rsidR="002127B0" w:rsidRPr="002017E9">
        <w:rPr>
          <w:rFonts w:ascii="Arial" w:eastAsia="DINPro" w:hAnsi="Arial" w:cs="Arial"/>
          <w:sz w:val="24"/>
          <w:szCs w:val="24"/>
          <w:lang w:val="et-EE"/>
        </w:rPr>
        <w:t xml:space="preserve">esmane </w:t>
      </w:r>
      <w:r w:rsidR="00B327BE" w:rsidRPr="002017E9">
        <w:rPr>
          <w:rFonts w:ascii="Arial" w:eastAsia="DINPro" w:hAnsi="Arial" w:cs="Arial"/>
          <w:sz w:val="24"/>
          <w:szCs w:val="24"/>
          <w:lang w:val="et-EE"/>
        </w:rPr>
        <w:t>ettepanek</w:t>
      </w:r>
      <w:r w:rsidR="001E06D5" w:rsidRPr="002017E9">
        <w:rPr>
          <w:rFonts w:ascii="Arial" w:eastAsia="DINPro" w:hAnsi="Arial" w:cs="Arial"/>
          <w:sz w:val="24"/>
          <w:szCs w:val="24"/>
          <w:lang w:val="et-EE"/>
        </w:rPr>
        <w:t xml:space="preserve"> </w:t>
      </w:r>
      <w:r w:rsidR="00B327BE" w:rsidRPr="002017E9">
        <w:rPr>
          <w:rFonts w:ascii="Arial" w:eastAsia="DINPro" w:hAnsi="Arial" w:cs="Arial"/>
          <w:sz w:val="24"/>
          <w:szCs w:val="24"/>
          <w:lang w:val="et-EE"/>
        </w:rPr>
        <w:t xml:space="preserve">oli muuta eelnõud selliselt, et </w:t>
      </w:r>
      <w:r w:rsidR="001E06D5" w:rsidRPr="002017E9">
        <w:rPr>
          <w:rFonts w:ascii="Arial" w:eastAsia="DINPro" w:hAnsi="Arial" w:cs="Arial"/>
          <w:sz w:val="24"/>
          <w:szCs w:val="24"/>
          <w:lang w:val="et-EE"/>
        </w:rPr>
        <w:t xml:space="preserve">taaskasutusorganisatsioonil on õigus nõuda kohalikult omavalitsuselt võõriste käitlemisega seotud kulude hüvitamist sõltumata sellest, kui suures koguses sisaldavad kohaliku omavalitsuse poolt taaskasutusorganisatsioonile üleantavad pakendijäätmed võõriseid, </w:t>
      </w:r>
      <w:r w:rsidR="003D3D1C" w:rsidRPr="002017E9">
        <w:rPr>
          <w:rFonts w:ascii="Arial" w:eastAsia="DINPro" w:hAnsi="Arial" w:cs="Arial"/>
          <w:sz w:val="24"/>
          <w:szCs w:val="24"/>
          <w:lang w:val="et-EE"/>
        </w:rPr>
        <w:t xml:space="preserve">kuid kompromisslahendusena oleme nõus ka sellega, et </w:t>
      </w:r>
      <w:r w:rsidR="001E06D5" w:rsidRPr="002017E9">
        <w:rPr>
          <w:rFonts w:ascii="Arial" w:eastAsia="DINPro" w:hAnsi="Arial" w:cs="Arial"/>
          <w:sz w:val="24"/>
          <w:szCs w:val="24"/>
          <w:lang w:val="et-EE"/>
        </w:rPr>
        <w:t>taaskasutusorganisatsioonil</w:t>
      </w:r>
      <w:r w:rsidR="00734DF7" w:rsidRPr="002017E9">
        <w:rPr>
          <w:rFonts w:ascii="Arial" w:eastAsia="DINPro" w:hAnsi="Arial" w:cs="Arial"/>
          <w:sz w:val="24"/>
          <w:szCs w:val="24"/>
          <w:lang w:val="et-EE"/>
        </w:rPr>
        <w:t xml:space="preserve"> on</w:t>
      </w:r>
      <w:r w:rsidR="001E06D5" w:rsidRPr="002017E9">
        <w:rPr>
          <w:rFonts w:ascii="Arial" w:eastAsia="DINPro" w:hAnsi="Arial" w:cs="Arial"/>
          <w:sz w:val="24"/>
          <w:szCs w:val="24"/>
          <w:lang w:val="et-EE"/>
        </w:rPr>
        <w:t xml:space="preserve"> õigus nõuda </w:t>
      </w:r>
      <w:r w:rsidR="00734DF7" w:rsidRPr="002017E9">
        <w:rPr>
          <w:rFonts w:ascii="Arial" w:eastAsia="DINPro" w:hAnsi="Arial" w:cs="Arial"/>
          <w:sz w:val="24"/>
          <w:szCs w:val="24"/>
          <w:lang w:val="et-EE"/>
        </w:rPr>
        <w:t xml:space="preserve">kohalikult omavalitsuselt </w:t>
      </w:r>
      <w:r w:rsidR="001E06D5" w:rsidRPr="002017E9">
        <w:rPr>
          <w:rFonts w:ascii="Arial" w:eastAsia="DINPro" w:hAnsi="Arial" w:cs="Arial"/>
          <w:sz w:val="24"/>
          <w:szCs w:val="24"/>
          <w:lang w:val="et-EE"/>
        </w:rPr>
        <w:t>kulude hüvitamist üksnes juhul, kui võõriste osakaal on üle 5</w:t>
      </w:r>
      <w:r w:rsidR="003D3D1C" w:rsidRPr="002017E9">
        <w:rPr>
          <w:rFonts w:ascii="Arial" w:eastAsia="DINPro" w:hAnsi="Arial" w:cs="Arial"/>
          <w:sz w:val="24"/>
          <w:szCs w:val="24"/>
          <w:lang w:val="et-EE"/>
        </w:rPr>
        <w:t xml:space="preserve"> protsendi</w:t>
      </w:r>
      <w:r w:rsidR="001E06D5" w:rsidRPr="002017E9">
        <w:rPr>
          <w:rFonts w:ascii="Arial" w:eastAsia="DINPro" w:hAnsi="Arial" w:cs="Arial"/>
          <w:sz w:val="24"/>
          <w:szCs w:val="24"/>
          <w:lang w:val="et-EE"/>
        </w:rPr>
        <w:t>.</w:t>
      </w:r>
    </w:p>
    <w:p w14:paraId="6DBFA5F5" w14:textId="2F9E2966" w:rsidR="00CE4CEC" w:rsidRPr="002017E9" w:rsidRDefault="00CE4CEC" w:rsidP="00B327BE">
      <w:pPr>
        <w:spacing w:before="120" w:after="0" w:line="240" w:lineRule="auto"/>
        <w:jc w:val="both"/>
        <w:rPr>
          <w:rFonts w:ascii="Arial" w:eastAsia="DINPro" w:hAnsi="Arial" w:cs="Arial"/>
          <w:sz w:val="24"/>
          <w:szCs w:val="24"/>
          <w:lang w:val="et-EE"/>
        </w:rPr>
      </w:pPr>
      <w:r w:rsidRPr="002017E9">
        <w:rPr>
          <w:rFonts w:ascii="Arial" w:eastAsia="DINPro" w:hAnsi="Arial" w:cs="Arial"/>
          <w:sz w:val="24"/>
          <w:szCs w:val="24"/>
          <w:lang w:val="et-EE"/>
        </w:rPr>
        <w:t xml:space="preserve">Samuti aitab pakendijäätmete </w:t>
      </w:r>
      <w:r w:rsidR="00F0116A" w:rsidRPr="002017E9">
        <w:rPr>
          <w:rFonts w:ascii="Arial" w:eastAsia="DINPro" w:hAnsi="Arial" w:cs="Arial"/>
          <w:sz w:val="24"/>
          <w:szCs w:val="24"/>
          <w:lang w:val="et-EE"/>
        </w:rPr>
        <w:t>vähemalt rahuldava</w:t>
      </w:r>
      <w:r w:rsidRPr="002017E9">
        <w:rPr>
          <w:rFonts w:ascii="Arial" w:eastAsia="DINPro" w:hAnsi="Arial" w:cs="Arial"/>
          <w:sz w:val="24"/>
          <w:szCs w:val="24"/>
          <w:lang w:val="et-EE"/>
        </w:rPr>
        <w:t xml:space="preserve"> kvaliteedi tagamisele kaasa eelnõus sisalduv punkt</w:t>
      </w:r>
      <w:r w:rsidR="00F909E0" w:rsidRPr="002017E9">
        <w:rPr>
          <w:rFonts w:ascii="Arial" w:eastAsia="DINPro" w:hAnsi="Arial" w:cs="Arial"/>
          <w:sz w:val="24"/>
          <w:szCs w:val="24"/>
          <w:lang w:val="et-EE"/>
        </w:rPr>
        <w:t xml:space="preserve"> (§ 6 punkt </w:t>
      </w:r>
      <w:r w:rsidR="00AE2042" w:rsidRPr="002017E9">
        <w:rPr>
          <w:rFonts w:ascii="Arial" w:eastAsia="DINPro" w:hAnsi="Arial" w:cs="Arial"/>
          <w:sz w:val="24"/>
          <w:szCs w:val="24"/>
          <w:lang w:val="et-EE"/>
        </w:rPr>
        <w:t>9, pakendiseaduse § 15 lg 10)</w:t>
      </w:r>
      <w:r w:rsidRPr="002017E9">
        <w:rPr>
          <w:rFonts w:ascii="Arial" w:eastAsia="DINPro" w:hAnsi="Arial" w:cs="Arial"/>
          <w:sz w:val="24"/>
          <w:szCs w:val="24"/>
          <w:lang w:val="et-EE"/>
        </w:rPr>
        <w:t xml:space="preserve">, </w:t>
      </w:r>
      <w:r w:rsidR="00AE45DE" w:rsidRPr="002017E9">
        <w:rPr>
          <w:rFonts w:ascii="Arial" w:eastAsia="DINPro" w:hAnsi="Arial" w:cs="Arial"/>
          <w:sz w:val="24"/>
          <w:szCs w:val="24"/>
          <w:lang w:val="et-EE"/>
        </w:rPr>
        <w:t>mille kohaselt peab kohalik omavalitsus</w:t>
      </w:r>
      <w:r w:rsidR="00F46809" w:rsidRPr="002017E9">
        <w:rPr>
          <w:rFonts w:ascii="Arial" w:eastAsia="DINPro" w:hAnsi="Arial" w:cs="Arial"/>
          <w:sz w:val="24"/>
          <w:szCs w:val="24"/>
          <w:lang w:val="et-EE"/>
        </w:rPr>
        <w:t xml:space="preserve"> andma taaskasutusorganisatsioonile kokku kogutud pakendijäätmed üle enne käitlustoiminguid.</w:t>
      </w:r>
    </w:p>
    <w:p w14:paraId="4EA4BD5C" w14:textId="593F8BF8" w:rsidR="00CB54CB" w:rsidRPr="002017E9" w:rsidRDefault="00CB54CB" w:rsidP="00B327BE">
      <w:pPr>
        <w:spacing w:before="120" w:after="0" w:line="240" w:lineRule="auto"/>
        <w:jc w:val="both"/>
        <w:rPr>
          <w:rFonts w:ascii="Arial" w:eastAsia="DINPro" w:hAnsi="Arial" w:cs="Arial"/>
          <w:sz w:val="24"/>
          <w:szCs w:val="24"/>
          <w:lang w:val="et-EE"/>
        </w:rPr>
      </w:pPr>
      <w:r w:rsidRPr="002017E9">
        <w:rPr>
          <w:rFonts w:ascii="Arial" w:eastAsia="DINPro" w:hAnsi="Arial" w:cs="Arial"/>
          <w:b/>
          <w:bCs/>
          <w:sz w:val="24"/>
          <w:szCs w:val="24"/>
          <w:u w:val="single"/>
          <w:lang w:val="et-EE"/>
        </w:rPr>
        <w:t>Ettepanek</w:t>
      </w:r>
      <w:r w:rsidRPr="002017E9">
        <w:rPr>
          <w:rFonts w:ascii="Arial" w:eastAsia="DINPro" w:hAnsi="Arial" w:cs="Arial"/>
          <w:sz w:val="24"/>
          <w:szCs w:val="24"/>
          <w:lang w:val="et-EE"/>
        </w:rPr>
        <w:t>:</w:t>
      </w:r>
    </w:p>
    <w:p w14:paraId="1D0E3CF1" w14:textId="21F1D4F6" w:rsidR="00CB54CB" w:rsidRPr="002017E9" w:rsidRDefault="00CB54CB" w:rsidP="00CB54CB">
      <w:pPr>
        <w:spacing w:after="0" w:line="240" w:lineRule="auto"/>
        <w:jc w:val="both"/>
        <w:rPr>
          <w:rFonts w:ascii="Arial" w:eastAsia="DINPro" w:hAnsi="Arial" w:cs="Arial"/>
          <w:b/>
          <w:bCs/>
          <w:sz w:val="24"/>
          <w:szCs w:val="24"/>
          <w:lang w:val="et-EE"/>
        </w:rPr>
      </w:pPr>
      <w:r w:rsidRPr="002017E9">
        <w:rPr>
          <w:rFonts w:ascii="Arial" w:eastAsia="DINPro" w:hAnsi="Arial" w:cs="Arial"/>
          <w:b/>
          <w:bCs/>
          <w:sz w:val="24"/>
          <w:szCs w:val="24"/>
          <w:lang w:val="et-EE"/>
        </w:rPr>
        <w:t>Palume eelnõus mitte muuta viidatud sätete sõnastust.</w:t>
      </w:r>
    </w:p>
    <w:p w14:paraId="217C79D1" w14:textId="77777777" w:rsidR="005E66F0" w:rsidRPr="002017E9" w:rsidRDefault="005E66F0" w:rsidP="007E3839">
      <w:pPr>
        <w:spacing w:before="120" w:after="120" w:line="240" w:lineRule="auto"/>
        <w:jc w:val="both"/>
        <w:rPr>
          <w:rFonts w:ascii="Arial" w:hAnsi="Arial" w:cs="Arial"/>
          <w:sz w:val="24"/>
          <w:szCs w:val="24"/>
          <w:lang w:val="et-EE" w:eastAsia="et-EE"/>
        </w:rPr>
      </w:pPr>
    </w:p>
    <w:p w14:paraId="547582C0" w14:textId="38DE7625" w:rsidR="00D561F6" w:rsidRPr="002017E9" w:rsidRDefault="00D561F6" w:rsidP="00D561F6">
      <w:pPr>
        <w:spacing w:after="0" w:line="240" w:lineRule="auto"/>
        <w:rPr>
          <w:rFonts w:ascii="Arial" w:hAnsi="Arial" w:cs="Arial"/>
          <w:b/>
          <w:bCs/>
          <w:sz w:val="24"/>
          <w:szCs w:val="24"/>
          <w:lang w:val="et-EE" w:eastAsia="et-EE"/>
        </w:rPr>
      </w:pPr>
      <w:r w:rsidRPr="002017E9">
        <w:rPr>
          <w:rFonts w:ascii="Arial" w:hAnsi="Arial" w:cs="Arial"/>
          <w:b/>
          <w:bCs/>
          <w:sz w:val="24"/>
          <w:szCs w:val="24"/>
          <w:lang w:val="et-EE" w:eastAsia="et-EE"/>
        </w:rPr>
        <w:t xml:space="preserve">2. Paberi- ja kartongijäätmete </w:t>
      </w:r>
      <w:r w:rsidR="00323B5E" w:rsidRPr="002017E9">
        <w:rPr>
          <w:rFonts w:ascii="Arial" w:hAnsi="Arial" w:cs="Arial"/>
          <w:b/>
          <w:bCs/>
          <w:sz w:val="24"/>
          <w:szCs w:val="24"/>
          <w:lang w:val="et-EE" w:eastAsia="et-EE"/>
        </w:rPr>
        <w:t xml:space="preserve">(vanapaberi) </w:t>
      </w:r>
      <w:r w:rsidRPr="002017E9">
        <w:rPr>
          <w:rFonts w:ascii="Arial" w:hAnsi="Arial" w:cs="Arial"/>
          <w:b/>
          <w:bCs/>
          <w:sz w:val="24"/>
          <w:szCs w:val="24"/>
          <w:lang w:val="et-EE" w:eastAsia="et-EE"/>
        </w:rPr>
        <w:t xml:space="preserve">käitlemisega seotud kulude </w:t>
      </w:r>
      <w:r w:rsidR="003C36FD" w:rsidRPr="002017E9">
        <w:rPr>
          <w:rFonts w:ascii="Arial" w:hAnsi="Arial" w:cs="Arial"/>
          <w:b/>
          <w:bCs/>
          <w:sz w:val="24"/>
          <w:szCs w:val="24"/>
          <w:lang w:val="et-EE" w:eastAsia="et-EE"/>
        </w:rPr>
        <w:t>hüvitamine</w:t>
      </w:r>
    </w:p>
    <w:p w14:paraId="1432D8F0" w14:textId="1023F8CD" w:rsidR="000550C9" w:rsidRPr="002017E9" w:rsidRDefault="00A14F17" w:rsidP="00D561F6">
      <w:pPr>
        <w:spacing w:after="0" w:line="240" w:lineRule="auto"/>
        <w:jc w:val="both"/>
        <w:rPr>
          <w:rFonts w:ascii="Arial" w:hAnsi="Arial" w:cs="Arial"/>
          <w:sz w:val="24"/>
          <w:szCs w:val="24"/>
          <w:lang w:val="et-EE" w:eastAsia="et-EE"/>
        </w:rPr>
      </w:pPr>
      <w:r w:rsidRPr="002017E9">
        <w:rPr>
          <w:rFonts w:ascii="Arial" w:hAnsi="Arial" w:cs="Arial"/>
          <w:sz w:val="24"/>
          <w:szCs w:val="24"/>
          <w:lang w:val="et-EE" w:eastAsia="et-EE"/>
        </w:rPr>
        <w:t>Eelnõu § 1 p 11 (jäätmeseaduse § 31 lg 3</w:t>
      </w:r>
      <w:r w:rsidRPr="002017E9">
        <w:rPr>
          <w:rFonts w:ascii="Arial" w:hAnsi="Arial" w:cs="Arial"/>
          <w:sz w:val="24"/>
          <w:szCs w:val="24"/>
          <w:vertAlign w:val="superscript"/>
          <w:lang w:val="et-EE" w:eastAsia="et-EE"/>
        </w:rPr>
        <w:t>1</w:t>
      </w:r>
      <w:r w:rsidRPr="002017E9">
        <w:rPr>
          <w:rFonts w:ascii="Arial" w:hAnsi="Arial" w:cs="Arial"/>
          <w:sz w:val="24"/>
          <w:szCs w:val="24"/>
          <w:lang w:val="et-EE" w:eastAsia="et-EE"/>
        </w:rPr>
        <w:t>) kohaselt tuleb paber- ja kartongpakendijäätmed koguda koos paberi- ja kartongijäätmetega (vanapaber) samasse mahutisse (kott, süvamahuti, konteiner vm).</w:t>
      </w:r>
      <w:r w:rsidR="0098658B" w:rsidRPr="002017E9">
        <w:rPr>
          <w:rFonts w:ascii="Arial" w:hAnsi="Arial" w:cs="Arial"/>
          <w:sz w:val="24"/>
          <w:szCs w:val="24"/>
          <w:lang w:val="et-EE" w:eastAsia="et-EE"/>
        </w:rPr>
        <w:t xml:space="preserve"> </w:t>
      </w:r>
      <w:r w:rsidR="00785ED8" w:rsidRPr="002017E9">
        <w:rPr>
          <w:rFonts w:ascii="Arial" w:hAnsi="Arial" w:cs="Arial"/>
          <w:sz w:val="24"/>
          <w:szCs w:val="24"/>
          <w:lang w:val="et-EE" w:eastAsia="et-EE"/>
        </w:rPr>
        <w:t>Kohaliku omavalitsuse üksus annab need jäätmed pär</w:t>
      </w:r>
      <w:r w:rsidR="0098658B" w:rsidRPr="002017E9">
        <w:rPr>
          <w:rFonts w:ascii="Arial" w:hAnsi="Arial" w:cs="Arial"/>
          <w:sz w:val="24"/>
          <w:szCs w:val="24"/>
          <w:lang w:val="et-EE" w:eastAsia="et-EE"/>
        </w:rPr>
        <w:t>ast kokku kogumist üle taaskasutusorganisatsioonidele, kes korraldavad kooskogutud paber- ja kartongpakendi ning vanapaberi edasise käitlus</w:t>
      </w:r>
      <w:r w:rsidR="00785ED8" w:rsidRPr="002017E9">
        <w:rPr>
          <w:rFonts w:ascii="Arial" w:hAnsi="Arial" w:cs="Arial"/>
          <w:sz w:val="24"/>
          <w:szCs w:val="24"/>
          <w:lang w:val="et-EE" w:eastAsia="et-EE"/>
        </w:rPr>
        <w:t>e ja kannavad sellega seotud kulud.</w:t>
      </w:r>
      <w:r w:rsidR="00E446D5" w:rsidRPr="002017E9">
        <w:rPr>
          <w:rFonts w:ascii="Arial" w:hAnsi="Arial" w:cs="Arial"/>
          <w:sz w:val="24"/>
          <w:szCs w:val="24"/>
          <w:lang w:val="et-EE" w:eastAsia="et-EE"/>
        </w:rPr>
        <w:t xml:space="preserve"> Erandina näeb eelnõu (§ 6 punkt 11, pakendiseaduse § 15</w:t>
      </w:r>
      <w:r w:rsidR="00E446D5" w:rsidRPr="002017E9">
        <w:rPr>
          <w:rFonts w:ascii="Arial" w:hAnsi="Arial" w:cs="Arial"/>
          <w:sz w:val="24"/>
          <w:szCs w:val="24"/>
          <w:vertAlign w:val="superscript"/>
          <w:lang w:val="et-EE" w:eastAsia="et-EE"/>
        </w:rPr>
        <w:t>2</w:t>
      </w:r>
      <w:r w:rsidR="00E446D5" w:rsidRPr="002017E9">
        <w:rPr>
          <w:rFonts w:ascii="Arial" w:hAnsi="Arial" w:cs="Arial"/>
          <w:sz w:val="24"/>
          <w:szCs w:val="24"/>
          <w:lang w:val="et-EE" w:eastAsia="et-EE"/>
        </w:rPr>
        <w:t xml:space="preserve"> lg 7) ette, et jäätmevaldaja tasub vanapaberi tekkekohal kogumise veokulust 0,50 eurot kogumiskorra kohta iga kogumismahuti äraveo või tühjenduse eest.</w:t>
      </w:r>
    </w:p>
    <w:p w14:paraId="355F4758" w14:textId="60A1DDE2" w:rsidR="00785ED8" w:rsidRPr="002017E9" w:rsidRDefault="00404EB8" w:rsidP="00434D32">
      <w:pPr>
        <w:spacing w:before="120" w:after="0" w:line="240" w:lineRule="auto"/>
        <w:jc w:val="both"/>
        <w:rPr>
          <w:rFonts w:ascii="Arial" w:hAnsi="Arial" w:cs="Arial"/>
          <w:sz w:val="24"/>
          <w:szCs w:val="24"/>
          <w:lang w:val="et-EE" w:eastAsia="et-EE"/>
        </w:rPr>
      </w:pPr>
      <w:r w:rsidRPr="002017E9">
        <w:rPr>
          <w:rFonts w:ascii="Arial" w:hAnsi="Arial" w:cs="Arial"/>
          <w:sz w:val="24"/>
          <w:szCs w:val="24"/>
          <w:lang w:val="et-EE" w:eastAsia="et-EE"/>
        </w:rPr>
        <w:t>Kuna vanapaber ei kuulu Euroopa Liidu ega ka Eesti õiguse kohaselt tootja laiendatud tootjavastutuse alla, siis ei tohi vanapaberi käitlemisega seotud kulusid panna taaskasutusorganisatsioonidele, ilma et taaskasutusorganisatsioonidele hüvitatakse vanapaberi käitlemisega seotud kulud. Seega t</w:t>
      </w:r>
      <w:r w:rsidR="00785ED8" w:rsidRPr="002017E9">
        <w:rPr>
          <w:rFonts w:ascii="Arial" w:hAnsi="Arial" w:cs="Arial"/>
          <w:sz w:val="24"/>
          <w:szCs w:val="24"/>
          <w:lang w:val="et-EE" w:eastAsia="et-EE"/>
        </w:rPr>
        <w:t xml:space="preserve">oetame plaanitavat </w:t>
      </w:r>
      <w:r w:rsidR="002E6E5C" w:rsidRPr="002017E9">
        <w:rPr>
          <w:rFonts w:ascii="Arial" w:hAnsi="Arial" w:cs="Arial"/>
          <w:sz w:val="24"/>
          <w:szCs w:val="24"/>
          <w:lang w:val="et-EE" w:eastAsia="et-EE"/>
        </w:rPr>
        <w:t>vanapaberi ning paber- ja kartongpakendijäätmete kooskogum</w:t>
      </w:r>
      <w:r w:rsidR="00B1620D" w:rsidRPr="002017E9">
        <w:rPr>
          <w:rFonts w:ascii="Arial" w:hAnsi="Arial" w:cs="Arial"/>
          <w:sz w:val="24"/>
          <w:szCs w:val="24"/>
          <w:lang w:val="et-EE" w:eastAsia="et-EE"/>
        </w:rPr>
        <w:t xml:space="preserve">ist </w:t>
      </w:r>
      <w:r w:rsidR="00785ED8" w:rsidRPr="002017E9">
        <w:rPr>
          <w:rFonts w:ascii="Arial" w:hAnsi="Arial" w:cs="Arial"/>
          <w:sz w:val="24"/>
          <w:szCs w:val="24"/>
          <w:lang w:val="et-EE" w:eastAsia="et-EE"/>
        </w:rPr>
        <w:t xml:space="preserve">üksnes juhul, kui </w:t>
      </w:r>
      <w:r w:rsidR="00B01011" w:rsidRPr="002017E9">
        <w:rPr>
          <w:rFonts w:ascii="Arial" w:hAnsi="Arial" w:cs="Arial"/>
          <w:sz w:val="24"/>
          <w:szCs w:val="24"/>
          <w:lang w:val="et-EE" w:eastAsia="et-EE"/>
        </w:rPr>
        <w:t>jäätmevaldaja</w:t>
      </w:r>
      <w:r w:rsidR="001F5041" w:rsidRPr="002017E9">
        <w:rPr>
          <w:rFonts w:ascii="Arial" w:hAnsi="Arial" w:cs="Arial"/>
          <w:sz w:val="24"/>
          <w:szCs w:val="24"/>
          <w:lang w:val="et-EE" w:eastAsia="et-EE"/>
        </w:rPr>
        <w:t>le</w:t>
      </w:r>
      <w:r w:rsidR="00B01011" w:rsidRPr="002017E9">
        <w:rPr>
          <w:rFonts w:ascii="Arial" w:hAnsi="Arial" w:cs="Arial"/>
          <w:sz w:val="24"/>
          <w:szCs w:val="24"/>
          <w:lang w:val="et-EE" w:eastAsia="et-EE"/>
        </w:rPr>
        <w:t xml:space="preserve"> </w:t>
      </w:r>
      <w:r w:rsidR="00440D34" w:rsidRPr="002017E9">
        <w:rPr>
          <w:rFonts w:ascii="Arial" w:hAnsi="Arial" w:cs="Arial"/>
          <w:sz w:val="24"/>
          <w:szCs w:val="24"/>
          <w:lang w:val="et-EE" w:eastAsia="et-EE"/>
        </w:rPr>
        <w:t xml:space="preserve">tuleb </w:t>
      </w:r>
      <w:r w:rsidR="00440D34" w:rsidRPr="002017E9">
        <w:rPr>
          <w:rFonts w:ascii="Arial" w:hAnsi="Arial" w:cs="Arial"/>
          <w:sz w:val="24"/>
          <w:szCs w:val="24"/>
          <w:lang w:val="et-EE" w:eastAsia="et-EE"/>
        </w:rPr>
        <w:lastRenderedPageBreak/>
        <w:t xml:space="preserve">kohustus hüvitada </w:t>
      </w:r>
      <w:r w:rsidR="00B01011" w:rsidRPr="002017E9">
        <w:rPr>
          <w:rFonts w:ascii="Arial" w:hAnsi="Arial" w:cs="Arial"/>
          <w:sz w:val="24"/>
          <w:szCs w:val="24"/>
          <w:lang w:val="et-EE" w:eastAsia="et-EE"/>
        </w:rPr>
        <w:t>taaskasutusorganisatsioonile vanapaberi käitlemisega seotud kulud täies ulatuses.</w:t>
      </w:r>
    </w:p>
    <w:p w14:paraId="2210D08E" w14:textId="05942D51" w:rsidR="004654C9" w:rsidRDefault="3A00C5FB" w:rsidP="00434D32">
      <w:pPr>
        <w:spacing w:before="120" w:after="0" w:line="240" w:lineRule="auto"/>
        <w:jc w:val="both"/>
        <w:rPr>
          <w:rFonts w:ascii="Arial" w:hAnsi="Arial" w:cs="Arial"/>
          <w:sz w:val="24"/>
          <w:szCs w:val="24"/>
          <w:lang w:val="et-EE" w:eastAsia="et-EE"/>
        </w:rPr>
      </w:pPr>
      <w:r w:rsidRPr="3A00C5FB">
        <w:rPr>
          <w:rFonts w:ascii="Arial" w:hAnsi="Arial" w:cs="Arial"/>
          <w:sz w:val="24"/>
          <w:szCs w:val="24"/>
          <w:lang w:val="et-EE" w:eastAsia="et-EE"/>
        </w:rPr>
        <w:t xml:space="preserve">Kliimaministeerium on 2022. aasta andmete põhjal hinnanud, et vanapaberikäitlusest saadav tulu võib järgnevate aastate jooksul olla 500 000-700 000 eurot aastas (eelnõu seletuskiri lk 91). </w:t>
      </w:r>
      <w:r w:rsidR="008B1350">
        <w:rPr>
          <w:rFonts w:ascii="Arial" w:hAnsi="Arial" w:cs="Arial"/>
          <w:sz w:val="24"/>
          <w:szCs w:val="24"/>
          <w:lang w:val="et-EE" w:eastAsia="et-EE"/>
        </w:rPr>
        <w:t xml:space="preserve">Sellise hinnangu juures puudub aga igasugune selgitus, kuidas on sellise numbrini jõutud. </w:t>
      </w:r>
      <w:r w:rsidRPr="3A00C5FB">
        <w:rPr>
          <w:rFonts w:ascii="Arial" w:hAnsi="Arial" w:cs="Arial"/>
          <w:sz w:val="24"/>
          <w:szCs w:val="24"/>
          <w:lang w:val="et-EE" w:eastAsia="et-EE"/>
        </w:rPr>
        <w:t>Taaskasutusorganisatsioonide hinnangul on vanapaberist teenitav tulu väiksem kui vanapaberi käitlusega seonduv kulu ehk 0,50-eurone mahuti tühjendamise tasu ning vanapaberikäitlusest teenitav tulu ei kata kõiki vanapaberikäitlusega seotud kulusid</w:t>
      </w:r>
      <w:r w:rsidR="008B1350">
        <w:rPr>
          <w:rFonts w:ascii="Arial" w:hAnsi="Arial" w:cs="Arial"/>
          <w:sz w:val="24"/>
          <w:szCs w:val="24"/>
          <w:lang w:val="et-EE" w:eastAsia="et-EE"/>
        </w:rPr>
        <w:t xml:space="preserve"> </w:t>
      </w:r>
      <w:r w:rsidR="00CB5F65">
        <w:rPr>
          <w:rFonts w:ascii="Arial" w:hAnsi="Arial" w:cs="Arial"/>
          <w:sz w:val="24"/>
          <w:szCs w:val="24"/>
          <w:lang w:val="et-EE" w:eastAsia="et-EE"/>
        </w:rPr>
        <w:t>(vt tabelit 3)</w:t>
      </w:r>
      <w:r w:rsidRPr="3A00C5FB">
        <w:rPr>
          <w:rFonts w:ascii="Arial" w:hAnsi="Arial" w:cs="Arial"/>
          <w:sz w:val="24"/>
          <w:szCs w:val="24"/>
          <w:lang w:val="et-EE" w:eastAsia="et-EE"/>
        </w:rPr>
        <w:t>.</w:t>
      </w:r>
      <w:r w:rsidR="0097486C">
        <w:rPr>
          <w:rFonts w:ascii="Arial" w:hAnsi="Arial" w:cs="Arial"/>
          <w:sz w:val="24"/>
          <w:szCs w:val="24"/>
          <w:lang w:val="et-EE" w:eastAsia="et-EE"/>
        </w:rPr>
        <w:t xml:space="preserve"> </w:t>
      </w:r>
    </w:p>
    <w:p w14:paraId="586A7E20" w14:textId="08B17BB7" w:rsidR="00CB5F65" w:rsidRPr="005616AE" w:rsidRDefault="00CB5F65" w:rsidP="00434D32">
      <w:pPr>
        <w:spacing w:before="120" w:after="0" w:line="240" w:lineRule="auto"/>
        <w:jc w:val="both"/>
        <w:rPr>
          <w:rFonts w:ascii="Arial" w:hAnsi="Arial" w:cs="Arial"/>
          <w:b/>
          <w:bCs/>
          <w:sz w:val="24"/>
          <w:szCs w:val="24"/>
          <w:lang w:val="et-EE" w:eastAsia="et-EE"/>
        </w:rPr>
      </w:pPr>
      <w:r w:rsidRPr="005616AE">
        <w:rPr>
          <w:rFonts w:ascii="Arial" w:hAnsi="Arial" w:cs="Arial"/>
          <w:b/>
          <w:bCs/>
          <w:sz w:val="24"/>
          <w:szCs w:val="24"/>
          <w:lang w:val="et-EE" w:eastAsia="et-EE"/>
        </w:rPr>
        <w:t xml:space="preserve">Tabel 3. </w:t>
      </w:r>
      <w:r w:rsidR="00770E85" w:rsidRPr="005616AE">
        <w:rPr>
          <w:rFonts w:ascii="Arial" w:hAnsi="Arial" w:cs="Arial"/>
          <w:b/>
          <w:bCs/>
          <w:sz w:val="24"/>
          <w:szCs w:val="24"/>
          <w:lang w:val="et-EE" w:eastAsia="et-EE"/>
        </w:rPr>
        <w:t>Paber- ja kartongpakendijäätme ning paberi- ja kartongijäätmete</w:t>
      </w:r>
      <w:r w:rsidR="005616AE" w:rsidRPr="005616AE">
        <w:rPr>
          <w:rFonts w:ascii="Arial" w:hAnsi="Arial" w:cs="Arial"/>
          <w:b/>
          <w:bCs/>
          <w:sz w:val="24"/>
          <w:szCs w:val="24"/>
          <w:lang w:val="et-EE" w:eastAsia="et-EE"/>
        </w:rPr>
        <w:t xml:space="preserve"> (vanapaber) käitlusahela kulud</w:t>
      </w:r>
    </w:p>
    <w:p w14:paraId="7D4CACC9" w14:textId="6DDDDF30" w:rsidR="00770E85" w:rsidRDefault="00770E85" w:rsidP="00434D32">
      <w:pPr>
        <w:spacing w:before="120" w:after="0" w:line="240" w:lineRule="auto"/>
        <w:jc w:val="both"/>
        <w:rPr>
          <w:rFonts w:ascii="Arial" w:hAnsi="Arial" w:cs="Arial"/>
          <w:sz w:val="24"/>
          <w:szCs w:val="24"/>
          <w:lang w:val="et-EE" w:eastAsia="et-EE"/>
        </w:rPr>
      </w:pPr>
      <w:r w:rsidRPr="00770E85">
        <w:rPr>
          <w:noProof/>
        </w:rPr>
        <w:drawing>
          <wp:inline distT="0" distB="0" distL="0" distR="0" wp14:anchorId="48B3758F" wp14:editId="2CAF8233">
            <wp:extent cx="5882640" cy="1473200"/>
            <wp:effectExtent l="0" t="0" r="3810" b="0"/>
            <wp:docPr id="2060642227"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2640" cy="1473200"/>
                    </a:xfrm>
                    <a:prstGeom prst="rect">
                      <a:avLst/>
                    </a:prstGeom>
                    <a:noFill/>
                    <a:ln>
                      <a:noFill/>
                    </a:ln>
                  </pic:spPr>
                </pic:pic>
              </a:graphicData>
            </a:graphic>
          </wp:inline>
        </w:drawing>
      </w:r>
    </w:p>
    <w:p w14:paraId="209872DD" w14:textId="16341CE2" w:rsidR="004347E5" w:rsidRDefault="009C4748" w:rsidP="00434D32">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Oleme eeldanud, et kui p</w:t>
      </w:r>
      <w:r w:rsidRPr="00B56869">
        <w:rPr>
          <w:rFonts w:ascii="Arial" w:hAnsi="Arial" w:cs="Arial"/>
          <w:sz w:val="24"/>
          <w:szCs w:val="24"/>
          <w:lang w:val="et-EE" w:eastAsia="et-EE"/>
        </w:rPr>
        <w:t>aber- ja kartongpakendijäät</w:t>
      </w:r>
      <w:r>
        <w:rPr>
          <w:rFonts w:ascii="Arial" w:hAnsi="Arial" w:cs="Arial"/>
          <w:sz w:val="24"/>
          <w:szCs w:val="24"/>
          <w:lang w:val="et-EE" w:eastAsia="et-EE"/>
        </w:rPr>
        <w:t xml:space="preserve">meid koguda koos </w:t>
      </w:r>
      <w:r w:rsidRPr="00B56869">
        <w:rPr>
          <w:rFonts w:ascii="Arial" w:hAnsi="Arial" w:cs="Arial"/>
          <w:sz w:val="24"/>
          <w:szCs w:val="24"/>
          <w:lang w:val="et-EE" w:eastAsia="et-EE"/>
        </w:rPr>
        <w:t>paberi- ja kartongijäätmete</w:t>
      </w:r>
      <w:r>
        <w:rPr>
          <w:rFonts w:ascii="Arial" w:hAnsi="Arial" w:cs="Arial"/>
          <w:sz w:val="24"/>
          <w:szCs w:val="24"/>
          <w:lang w:val="et-EE" w:eastAsia="et-EE"/>
        </w:rPr>
        <w:t>ga</w:t>
      </w:r>
      <w:r w:rsidRPr="00B56869">
        <w:rPr>
          <w:rFonts w:ascii="Arial" w:hAnsi="Arial" w:cs="Arial"/>
          <w:sz w:val="24"/>
          <w:szCs w:val="24"/>
          <w:lang w:val="et-EE" w:eastAsia="et-EE"/>
        </w:rPr>
        <w:t xml:space="preserve"> (vanapaber</w:t>
      </w:r>
      <w:r>
        <w:rPr>
          <w:rFonts w:ascii="Arial" w:hAnsi="Arial" w:cs="Arial"/>
          <w:sz w:val="24"/>
          <w:szCs w:val="24"/>
          <w:lang w:val="et-EE" w:eastAsia="et-EE"/>
        </w:rPr>
        <w:t>iga</w:t>
      </w:r>
      <w:r w:rsidRPr="00B56869">
        <w:rPr>
          <w:rFonts w:ascii="Arial" w:hAnsi="Arial" w:cs="Arial"/>
          <w:sz w:val="24"/>
          <w:szCs w:val="24"/>
          <w:lang w:val="et-EE" w:eastAsia="et-EE"/>
        </w:rPr>
        <w:t>)</w:t>
      </w:r>
      <w:r>
        <w:rPr>
          <w:rFonts w:ascii="Arial" w:hAnsi="Arial" w:cs="Arial"/>
          <w:sz w:val="24"/>
          <w:szCs w:val="24"/>
          <w:lang w:val="et-EE" w:eastAsia="et-EE"/>
        </w:rPr>
        <w:t>, siis ühes tonnis kokku kogutud jäätmetes on vanapaberi osakaal 21%. See tähendab, et vanapaberi käitluskulud moodustavad 21% kõikidest</w:t>
      </w:r>
      <w:r w:rsidR="00073500" w:rsidRPr="00073500">
        <w:t xml:space="preserve"> </w:t>
      </w:r>
      <w:r w:rsidR="00073500">
        <w:rPr>
          <w:rFonts w:ascii="Arial" w:hAnsi="Arial" w:cs="Arial"/>
          <w:sz w:val="24"/>
          <w:szCs w:val="24"/>
          <w:lang w:val="et-EE" w:eastAsia="et-EE"/>
        </w:rPr>
        <w:t>p</w:t>
      </w:r>
      <w:r w:rsidR="00073500" w:rsidRPr="00073500">
        <w:rPr>
          <w:rFonts w:ascii="Arial" w:hAnsi="Arial" w:cs="Arial"/>
          <w:sz w:val="24"/>
          <w:szCs w:val="24"/>
          <w:lang w:val="et-EE" w:eastAsia="et-EE"/>
        </w:rPr>
        <w:t>aber- ja kartongpakendijäätme</w:t>
      </w:r>
      <w:r w:rsidR="00073500">
        <w:rPr>
          <w:rFonts w:ascii="Arial" w:hAnsi="Arial" w:cs="Arial"/>
          <w:sz w:val="24"/>
          <w:szCs w:val="24"/>
          <w:lang w:val="et-EE" w:eastAsia="et-EE"/>
        </w:rPr>
        <w:t xml:space="preserve"> ning vanapaberi käitluskuludest. Tabelist 3 on näha, et vanapaberi käitluskulud ühe tonni </w:t>
      </w:r>
      <w:r w:rsidR="00073500" w:rsidRPr="00073500">
        <w:rPr>
          <w:rFonts w:ascii="Arial" w:hAnsi="Arial" w:cs="Arial"/>
          <w:sz w:val="24"/>
          <w:szCs w:val="24"/>
          <w:lang w:val="et-EE" w:eastAsia="et-EE"/>
        </w:rPr>
        <w:t>paber- ja kartongpakendijäätme</w:t>
      </w:r>
      <w:r w:rsidR="00875569">
        <w:rPr>
          <w:rFonts w:ascii="Arial" w:hAnsi="Arial" w:cs="Arial"/>
          <w:sz w:val="24"/>
          <w:szCs w:val="24"/>
          <w:lang w:val="et-EE" w:eastAsia="et-EE"/>
        </w:rPr>
        <w:t>te</w:t>
      </w:r>
      <w:r w:rsidR="00073500">
        <w:rPr>
          <w:rFonts w:ascii="Arial" w:hAnsi="Arial" w:cs="Arial"/>
          <w:sz w:val="24"/>
          <w:szCs w:val="24"/>
          <w:lang w:val="et-EE" w:eastAsia="et-EE"/>
        </w:rPr>
        <w:t xml:space="preserve"> ning vanapaberi koht</w:t>
      </w:r>
      <w:r w:rsidR="00D267DA">
        <w:rPr>
          <w:rFonts w:ascii="Arial" w:hAnsi="Arial" w:cs="Arial"/>
          <w:sz w:val="24"/>
          <w:szCs w:val="24"/>
          <w:lang w:val="et-EE" w:eastAsia="et-EE"/>
        </w:rPr>
        <w:t>a on tiheasustusalal 57 eurot tonni kohta ja väljaspool tiheasustusala 82 eurot tonni kohta.</w:t>
      </w:r>
    </w:p>
    <w:p w14:paraId="18BC0067" w14:textId="472E5E4B" w:rsidR="009C4748" w:rsidRDefault="00D267DA" w:rsidP="00434D32">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Kui jäätmevaldaja tasub </w:t>
      </w:r>
      <w:r w:rsidR="00BA24AF">
        <w:rPr>
          <w:rFonts w:ascii="Arial" w:hAnsi="Arial" w:cs="Arial"/>
          <w:sz w:val="24"/>
          <w:szCs w:val="24"/>
          <w:lang w:val="et-EE" w:eastAsia="et-EE"/>
        </w:rPr>
        <w:t>0</w:t>
      </w:r>
      <w:r>
        <w:rPr>
          <w:rFonts w:ascii="Arial" w:hAnsi="Arial" w:cs="Arial"/>
          <w:sz w:val="24"/>
          <w:szCs w:val="24"/>
          <w:lang w:val="et-EE" w:eastAsia="et-EE"/>
        </w:rPr>
        <w:t xml:space="preserve">,50 eurot </w:t>
      </w:r>
      <w:r w:rsidR="00BA24AF">
        <w:rPr>
          <w:rFonts w:ascii="Arial" w:hAnsi="Arial" w:cs="Arial"/>
          <w:sz w:val="24"/>
          <w:szCs w:val="24"/>
          <w:lang w:val="et-EE" w:eastAsia="et-EE"/>
        </w:rPr>
        <w:t>kogumismahuti t</w:t>
      </w:r>
      <w:r w:rsidR="00164F22">
        <w:rPr>
          <w:rFonts w:ascii="Arial" w:hAnsi="Arial" w:cs="Arial"/>
          <w:sz w:val="24"/>
          <w:szCs w:val="24"/>
          <w:lang w:val="et-EE" w:eastAsia="et-EE"/>
        </w:rPr>
        <w:t>ü</w:t>
      </w:r>
      <w:r w:rsidR="00BA24AF">
        <w:rPr>
          <w:rFonts w:ascii="Arial" w:hAnsi="Arial" w:cs="Arial"/>
          <w:sz w:val="24"/>
          <w:szCs w:val="24"/>
          <w:lang w:val="et-EE" w:eastAsia="et-EE"/>
        </w:rPr>
        <w:t xml:space="preserve">hjendamise või äraveo eest, siis on </w:t>
      </w:r>
      <w:r w:rsidR="00B372BB">
        <w:rPr>
          <w:rFonts w:ascii="Arial" w:hAnsi="Arial" w:cs="Arial"/>
          <w:sz w:val="24"/>
          <w:szCs w:val="24"/>
          <w:lang w:val="et-EE" w:eastAsia="et-EE"/>
        </w:rPr>
        <w:t xml:space="preserve">jäätmevaldaja omaosalus </w:t>
      </w:r>
      <w:r w:rsidR="00BA24AF">
        <w:rPr>
          <w:rFonts w:ascii="Arial" w:hAnsi="Arial" w:cs="Arial"/>
          <w:sz w:val="24"/>
          <w:szCs w:val="24"/>
          <w:lang w:val="et-EE" w:eastAsia="et-EE"/>
        </w:rPr>
        <w:t>ca 28 eurot tonni kohta. Kuna vanapaberi osakaal on 21%, siis tasub jäätmevaldaja</w:t>
      </w:r>
      <w:r w:rsidR="00164F22">
        <w:rPr>
          <w:rFonts w:ascii="Arial" w:hAnsi="Arial" w:cs="Arial"/>
          <w:sz w:val="24"/>
          <w:szCs w:val="24"/>
          <w:lang w:val="et-EE" w:eastAsia="et-EE"/>
        </w:rPr>
        <w:t xml:space="preserve"> vanapaberi </w:t>
      </w:r>
      <w:r w:rsidR="00E4008F">
        <w:rPr>
          <w:rFonts w:ascii="Arial" w:hAnsi="Arial" w:cs="Arial"/>
          <w:sz w:val="24"/>
          <w:szCs w:val="24"/>
          <w:lang w:val="et-EE" w:eastAsia="et-EE"/>
        </w:rPr>
        <w:t xml:space="preserve">veokuludest ca </w:t>
      </w:r>
      <w:r w:rsidR="00FC7D33">
        <w:rPr>
          <w:rFonts w:ascii="Arial" w:hAnsi="Arial" w:cs="Arial"/>
          <w:sz w:val="24"/>
          <w:szCs w:val="24"/>
          <w:lang w:val="et-EE" w:eastAsia="et-EE"/>
        </w:rPr>
        <w:t xml:space="preserve">5,9 eurot (21% 28-st eurost) tonni kohta. </w:t>
      </w:r>
      <w:r w:rsidR="00065AB6">
        <w:rPr>
          <w:rFonts w:ascii="Arial" w:hAnsi="Arial" w:cs="Arial"/>
          <w:sz w:val="24"/>
          <w:szCs w:val="24"/>
          <w:lang w:val="et-EE" w:eastAsia="et-EE"/>
        </w:rPr>
        <w:t xml:space="preserve">Seega näitab tabel 3, et kui </w:t>
      </w:r>
      <w:r w:rsidR="00065AB6" w:rsidRPr="00065AB6">
        <w:rPr>
          <w:rFonts w:ascii="Arial" w:hAnsi="Arial" w:cs="Arial"/>
          <w:sz w:val="24"/>
          <w:szCs w:val="24"/>
          <w:lang w:val="et-EE" w:eastAsia="et-EE"/>
        </w:rPr>
        <w:t>paber- ja kartongpakendijäätmeid koguda koos</w:t>
      </w:r>
      <w:r w:rsidR="00065AB6">
        <w:rPr>
          <w:rFonts w:ascii="Arial" w:hAnsi="Arial" w:cs="Arial"/>
          <w:sz w:val="24"/>
          <w:szCs w:val="24"/>
          <w:lang w:val="et-EE" w:eastAsia="et-EE"/>
        </w:rPr>
        <w:t xml:space="preserve"> vanapaberiga, siis ühe tonni kohta peab taaskasutusorganisatsioon kandma </w:t>
      </w:r>
      <w:r w:rsidR="004347E5">
        <w:rPr>
          <w:rFonts w:ascii="Arial" w:hAnsi="Arial" w:cs="Arial"/>
          <w:sz w:val="24"/>
          <w:szCs w:val="24"/>
          <w:lang w:val="et-EE" w:eastAsia="et-EE"/>
        </w:rPr>
        <w:t xml:space="preserve">vanapaberi käitluskulusid </w:t>
      </w:r>
      <w:r w:rsidR="00065AB6">
        <w:rPr>
          <w:rFonts w:ascii="Arial" w:hAnsi="Arial" w:cs="Arial"/>
          <w:sz w:val="24"/>
          <w:szCs w:val="24"/>
          <w:lang w:val="et-EE" w:eastAsia="et-EE"/>
        </w:rPr>
        <w:t xml:space="preserve">tiheasustusalal </w:t>
      </w:r>
      <w:r w:rsidR="00F06305">
        <w:rPr>
          <w:rFonts w:ascii="Arial" w:hAnsi="Arial" w:cs="Arial"/>
          <w:sz w:val="24"/>
          <w:szCs w:val="24"/>
          <w:lang w:val="et-EE" w:eastAsia="et-EE"/>
        </w:rPr>
        <w:t xml:space="preserve">51 eurot </w:t>
      </w:r>
      <w:r w:rsidR="00C368E9">
        <w:rPr>
          <w:rFonts w:ascii="Arial" w:hAnsi="Arial" w:cs="Arial"/>
          <w:sz w:val="24"/>
          <w:szCs w:val="24"/>
          <w:lang w:val="et-EE" w:eastAsia="et-EE"/>
        </w:rPr>
        <w:t xml:space="preserve">(56-6) </w:t>
      </w:r>
      <w:r w:rsidR="00D7696C">
        <w:rPr>
          <w:rFonts w:ascii="Arial" w:hAnsi="Arial" w:cs="Arial"/>
          <w:sz w:val="24"/>
          <w:szCs w:val="24"/>
          <w:lang w:val="et-EE" w:eastAsia="et-EE"/>
        </w:rPr>
        <w:t xml:space="preserve">ja väljaspool tiheasustusala </w:t>
      </w:r>
      <w:r w:rsidR="00E0258C">
        <w:rPr>
          <w:rFonts w:ascii="Arial" w:hAnsi="Arial" w:cs="Arial"/>
          <w:sz w:val="24"/>
          <w:szCs w:val="24"/>
          <w:lang w:val="et-EE" w:eastAsia="et-EE"/>
        </w:rPr>
        <w:t xml:space="preserve">76 </w:t>
      </w:r>
      <w:r w:rsidR="00C368E9">
        <w:rPr>
          <w:rFonts w:ascii="Arial" w:hAnsi="Arial" w:cs="Arial"/>
          <w:sz w:val="24"/>
          <w:szCs w:val="24"/>
          <w:lang w:val="et-EE" w:eastAsia="et-EE"/>
        </w:rPr>
        <w:t xml:space="preserve">(82-6) </w:t>
      </w:r>
      <w:r w:rsidR="00E0258C">
        <w:rPr>
          <w:rFonts w:ascii="Arial" w:hAnsi="Arial" w:cs="Arial"/>
          <w:sz w:val="24"/>
          <w:szCs w:val="24"/>
          <w:lang w:val="et-EE" w:eastAsia="et-EE"/>
        </w:rPr>
        <w:t>eurot.</w:t>
      </w:r>
    </w:p>
    <w:p w14:paraId="06D9720D" w14:textId="2ADEECC9" w:rsidR="001622FD" w:rsidRDefault="0018527C" w:rsidP="00D561F6">
      <w:pPr>
        <w:spacing w:before="120" w:after="0" w:line="240" w:lineRule="auto"/>
        <w:jc w:val="both"/>
        <w:rPr>
          <w:rFonts w:ascii="Arial" w:hAnsi="Arial" w:cs="Arial"/>
          <w:sz w:val="24"/>
          <w:szCs w:val="24"/>
          <w:lang w:val="et-EE" w:eastAsia="et-EE"/>
        </w:rPr>
      </w:pPr>
      <w:r w:rsidRPr="002017E9">
        <w:rPr>
          <w:rFonts w:ascii="Arial" w:hAnsi="Arial" w:cs="Arial"/>
          <w:b/>
          <w:bCs/>
          <w:sz w:val="24"/>
          <w:szCs w:val="24"/>
          <w:u w:val="single"/>
          <w:lang w:val="et-EE" w:eastAsia="et-EE"/>
        </w:rPr>
        <w:t>Ettepanekud</w:t>
      </w:r>
      <w:r w:rsidRPr="002017E9">
        <w:rPr>
          <w:rFonts w:ascii="Arial" w:hAnsi="Arial" w:cs="Arial"/>
          <w:sz w:val="24"/>
          <w:szCs w:val="24"/>
          <w:lang w:val="et-EE" w:eastAsia="et-EE"/>
        </w:rPr>
        <w:t>:</w:t>
      </w:r>
    </w:p>
    <w:p w14:paraId="4AE430EE" w14:textId="5801B54C" w:rsidR="00C04628" w:rsidRPr="000B63CB" w:rsidRDefault="00C04628" w:rsidP="000B63CB">
      <w:pPr>
        <w:spacing w:after="0" w:line="240" w:lineRule="auto"/>
        <w:jc w:val="both"/>
        <w:rPr>
          <w:rFonts w:ascii="Arial" w:hAnsi="Arial" w:cs="Arial"/>
          <w:b/>
          <w:bCs/>
          <w:sz w:val="24"/>
          <w:szCs w:val="24"/>
          <w:lang w:val="et-EE" w:eastAsia="et-EE"/>
        </w:rPr>
      </w:pPr>
      <w:r w:rsidRPr="000B63CB">
        <w:rPr>
          <w:rFonts w:ascii="Arial" w:hAnsi="Arial" w:cs="Arial"/>
          <w:b/>
          <w:bCs/>
          <w:sz w:val="24"/>
          <w:szCs w:val="24"/>
          <w:lang w:val="et-EE" w:eastAsia="et-EE"/>
        </w:rPr>
        <w:t>Teeme ettepaneku lisada eelnõusse põhimõte, et jäätmevaldaja hüvitab taaskasutusorganisatsioonile vanapaberi käitlemisega seotud kulud.</w:t>
      </w:r>
      <w:r w:rsidR="000B63CB" w:rsidRPr="000B63CB">
        <w:rPr>
          <w:rFonts w:ascii="Arial" w:hAnsi="Arial" w:cs="Arial"/>
          <w:b/>
          <w:bCs/>
          <w:sz w:val="24"/>
          <w:szCs w:val="24"/>
          <w:lang w:val="et-EE" w:eastAsia="et-EE"/>
        </w:rPr>
        <w:t xml:space="preserve"> Selleks tuleb teha eelnõus järgmised muudatused:</w:t>
      </w:r>
    </w:p>
    <w:p w14:paraId="27051148" w14:textId="54DCD123" w:rsidR="00886306" w:rsidRPr="00A24F35" w:rsidRDefault="00886306" w:rsidP="00BB2B4B">
      <w:pPr>
        <w:pStyle w:val="Loendilik"/>
        <w:numPr>
          <w:ilvl w:val="0"/>
          <w:numId w:val="23"/>
        </w:numPr>
        <w:spacing w:before="120" w:after="0" w:line="240" w:lineRule="auto"/>
        <w:jc w:val="both"/>
        <w:rPr>
          <w:rFonts w:ascii="Arial" w:hAnsi="Arial" w:cs="Arial"/>
          <w:sz w:val="24"/>
          <w:szCs w:val="24"/>
          <w:lang w:val="et-EE" w:eastAsia="et-EE"/>
        </w:rPr>
      </w:pPr>
      <w:bookmarkStart w:id="2" w:name="_Hlk199228730"/>
      <w:r w:rsidRPr="00A24F35">
        <w:rPr>
          <w:rFonts w:ascii="Arial" w:hAnsi="Arial" w:cs="Arial"/>
          <w:sz w:val="24"/>
          <w:szCs w:val="24"/>
          <w:lang w:val="et-EE" w:eastAsia="et-EE"/>
        </w:rPr>
        <w:t>Lisada eelnõusse järgmine pakendiseaduse muutmise ettepanek:</w:t>
      </w:r>
    </w:p>
    <w:p w14:paraId="0874C35D" w14:textId="77777777" w:rsidR="00886306" w:rsidRPr="00A24F35" w:rsidRDefault="00886306" w:rsidP="00BB2B4B">
      <w:pPr>
        <w:spacing w:before="120" w:after="0" w:line="240" w:lineRule="auto"/>
        <w:ind w:firstLine="720"/>
        <w:jc w:val="both"/>
        <w:rPr>
          <w:rFonts w:ascii="Arial" w:hAnsi="Arial" w:cs="Arial"/>
          <w:sz w:val="24"/>
          <w:szCs w:val="24"/>
          <w:lang w:val="et-EE" w:eastAsia="et-EE"/>
        </w:rPr>
      </w:pPr>
      <w:r w:rsidRPr="00A24F35">
        <w:rPr>
          <w:rFonts w:ascii="Arial" w:hAnsi="Arial" w:cs="Arial"/>
          <w:sz w:val="24"/>
          <w:szCs w:val="24"/>
          <w:lang w:val="et-EE" w:eastAsia="et-EE"/>
        </w:rPr>
        <w:t>Paragrahvi 12</w:t>
      </w:r>
      <w:r w:rsidRPr="00A24F35">
        <w:rPr>
          <w:rFonts w:ascii="Arial" w:hAnsi="Arial" w:cs="Arial"/>
          <w:sz w:val="24"/>
          <w:szCs w:val="24"/>
          <w:vertAlign w:val="superscript"/>
          <w:lang w:val="et-EE" w:eastAsia="et-EE"/>
        </w:rPr>
        <w:t>1</w:t>
      </w:r>
      <w:r w:rsidRPr="00A24F35">
        <w:rPr>
          <w:rFonts w:ascii="Arial" w:hAnsi="Arial" w:cs="Arial"/>
          <w:sz w:val="24"/>
          <w:szCs w:val="24"/>
          <w:lang w:val="et-EE" w:eastAsia="et-EE"/>
        </w:rPr>
        <w:t xml:space="preserve"> täiendatakse lõikega 4</w:t>
      </w:r>
      <w:r w:rsidRPr="00A24F35">
        <w:rPr>
          <w:rFonts w:ascii="Arial" w:hAnsi="Arial" w:cs="Arial"/>
          <w:sz w:val="24"/>
          <w:szCs w:val="24"/>
          <w:vertAlign w:val="superscript"/>
          <w:lang w:val="et-EE" w:eastAsia="et-EE"/>
        </w:rPr>
        <w:t>4</w:t>
      </w:r>
      <w:r w:rsidRPr="00A24F35">
        <w:rPr>
          <w:rFonts w:ascii="Arial" w:hAnsi="Arial" w:cs="Arial"/>
          <w:sz w:val="24"/>
          <w:szCs w:val="24"/>
          <w:lang w:val="et-EE" w:eastAsia="et-EE"/>
        </w:rPr>
        <w:t xml:space="preserve"> järgmises sõnastuses:</w:t>
      </w:r>
    </w:p>
    <w:p w14:paraId="02776FDA" w14:textId="77777777" w:rsidR="00886306" w:rsidRPr="00A24F35" w:rsidRDefault="00886306" w:rsidP="00BB2B4B">
      <w:pPr>
        <w:spacing w:before="120" w:after="0" w:line="240" w:lineRule="auto"/>
        <w:ind w:left="720"/>
        <w:jc w:val="both"/>
        <w:rPr>
          <w:rFonts w:ascii="Arial" w:hAnsi="Arial" w:cs="Arial"/>
          <w:sz w:val="24"/>
          <w:szCs w:val="24"/>
          <w:lang w:val="et-EE" w:eastAsia="et-EE"/>
        </w:rPr>
      </w:pPr>
      <w:r w:rsidRPr="00A24F35">
        <w:rPr>
          <w:rFonts w:ascii="Arial" w:hAnsi="Arial" w:cs="Arial"/>
          <w:sz w:val="24"/>
          <w:szCs w:val="24"/>
          <w:lang w:val="et-EE" w:eastAsia="et-EE"/>
        </w:rPr>
        <w:t>„(4</w:t>
      </w:r>
      <w:r w:rsidRPr="00A24F35">
        <w:rPr>
          <w:rFonts w:ascii="Arial" w:hAnsi="Arial" w:cs="Arial"/>
          <w:sz w:val="24"/>
          <w:szCs w:val="24"/>
          <w:vertAlign w:val="superscript"/>
          <w:lang w:val="et-EE" w:eastAsia="et-EE"/>
        </w:rPr>
        <w:t>4</w:t>
      </w:r>
      <w:r w:rsidRPr="00A24F35">
        <w:rPr>
          <w:rFonts w:ascii="Arial" w:hAnsi="Arial" w:cs="Arial"/>
          <w:sz w:val="24"/>
          <w:szCs w:val="24"/>
          <w:lang w:val="et-EE" w:eastAsia="et-EE"/>
        </w:rPr>
        <w:t xml:space="preserve">) Kui pakendiettevõtja on kohustatud võtma pakendijäätmeid vastu koos muude jäätmetega, on tal õigus nõuda muude jäätmete käitlemisega seotud </w:t>
      </w:r>
      <w:r w:rsidRPr="00A24F35">
        <w:rPr>
          <w:rFonts w:ascii="Arial" w:hAnsi="Arial" w:cs="Arial"/>
          <w:sz w:val="24"/>
          <w:szCs w:val="24"/>
          <w:lang w:val="et-EE" w:eastAsia="et-EE"/>
        </w:rPr>
        <w:lastRenderedPageBreak/>
        <w:t>kulude hüvitamist jäätmevaldajalt, korraldatud jäätmeveo puhul kohaliku omavalitsuse üksuselt.“;</w:t>
      </w:r>
    </w:p>
    <w:p w14:paraId="3B0A9FFD" w14:textId="0D411489" w:rsidR="00886306" w:rsidRPr="00A24F35" w:rsidRDefault="00886306" w:rsidP="00BB2B4B">
      <w:pPr>
        <w:pStyle w:val="Loendilik"/>
        <w:numPr>
          <w:ilvl w:val="0"/>
          <w:numId w:val="23"/>
        </w:numPr>
        <w:spacing w:before="120" w:after="0" w:line="240" w:lineRule="auto"/>
        <w:jc w:val="both"/>
        <w:rPr>
          <w:rFonts w:ascii="Arial" w:hAnsi="Arial" w:cs="Arial"/>
          <w:sz w:val="24"/>
          <w:szCs w:val="24"/>
          <w:lang w:val="et-EE" w:eastAsia="et-EE"/>
        </w:rPr>
      </w:pPr>
      <w:r w:rsidRPr="00A24F35">
        <w:rPr>
          <w:rFonts w:ascii="Arial" w:hAnsi="Arial" w:cs="Arial"/>
          <w:sz w:val="24"/>
          <w:szCs w:val="24"/>
          <w:lang w:val="et-EE" w:eastAsia="et-EE"/>
        </w:rPr>
        <w:t>Täiendada eelnõus sisalduva pakendiseaduse paragrahvi 15</w:t>
      </w:r>
      <w:r w:rsidRPr="00A24F35">
        <w:rPr>
          <w:rFonts w:ascii="Arial" w:hAnsi="Arial" w:cs="Arial"/>
          <w:sz w:val="24"/>
          <w:szCs w:val="24"/>
          <w:vertAlign w:val="superscript"/>
          <w:lang w:val="et-EE" w:eastAsia="et-EE"/>
        </w:rPr>
        <w:t>2</w:t>
      </w:r>
      <w:r w:rsidRPr="00A24F35">
        <w:rPr>
          <w:rFonts w:ascii="Arial" w:hAnsi="Arial" w:cs="Arial"/>
          <w:sz w:val="24"/>
          <w:szCs w:val="24"/>
          <w:lang w:val="et-EE" w:eastAsia="et-EE"/>
        </w:rPr>
        <w:t xml:space="preserve"> lõikega 8 järgmises sõnastuses:</w:t>
      </w:r>
    </w:p>
    <w:p w14:paraId="21A883AE" w14:textId="77777777" w:rsidR="00886306" w:rsidRPr="00A24F35" w:rsidRDefault="00886306" w:rsidP="00207FCD">
      <w:pPr>
        <w:spacing w:before="120" w:after="0" w:line="240" w:lineRule="auto"/>
        <w:ind w:left="720"/>
        <w:jc w:val="both"/>
        <w:rPr>
          <w:rFonts w:ascii="Arial" w:hAnsi="Arial" w:cs="Arial"/>
          <w:sz w:val="24"/>
          <w:szCs w:val="24"/>
          <w:lang w:val="et-EE" w:eastAsia="et-EE"/>
        </w:rPr>
      </w:pPr>
      <w:r w:rsidRPr="00A24F35">
        <w:rPr>
          <w:rFonts w:ascii="Arial" w:hAnsi="Arial" w:cs="Arial"/>
          <w:sz w:val="24"/>
          <w:szCs w:val="24"/>
          <w:lang w:val="et-EE" w:eastAsia="et-EE"/>
        </w:rPr>
        <w:t xml:space="preserve">„(8) Kohaliku omavalitsuse üksus on taaskasutusorganisatsiooni nõudel kohustatud hüvitama talle lisakulud, mille põhjuseks on taaskasutusorganisatsiooni kohustus võtta </w:t>
      </w:r>
      <w:r w:rsidRPr="00A24F35">
        <w:rPr>
          <w:rFonts w:ascii="Arial" w:eastAsia="Times New Roman" w:hAnsi="Arial" w:cs="Arial"/>
          <w:color w:val="000000"/>
          <w:sz w:val="24"/>
          <w:szCs w:val="24"/>
          <w:lang w:val="et-EE" w:eastAsia="en-GB"/>
        </w:rPr>
        <w:t>paber- ja kartongpakendijäätmed vastu koos paberi- ja kartongijäätmetega.”</w:t>
      </w:r>
    </w:p>
    <w:p w14:paraId="3E18A546" w14:textId="520E89AF" w:rsidR="00D561F6" w:rsidRPr="002017E9" w:rsidRDefault="00155EE9" w:rsidP="00D561F6">
      <w:pPr>
        <w:spacing w:before="120" w:after="0" w:line="240" w:lineRule="auto"/>
        <w:jc w:val="both"/>
        <w:rPr>
          <w:rFonts w:ascii="Arial" w:hAnsi="Arial" w:cs="Arial"/>
          <w:b/>
          <w:bCs/>
          <w:sz w:val="24"/>
          <w:szCs w:val="24"/>
          <w:lang w:val="et-EE" w:eastAsia="et-EE"/>
        </w:rPr>
      </w:pPr>
      <w:r w:rsidRPr="002017E9">
        <w:rPr>
          <w:rFonts w:ascii="Arial" w:hAnsi="Arial" w:cs="Arial"/>
          <w:b/>
          <w:bCs/>
          <w:sz w:val="24"/>
          <w:szCs w:val="24"/>
          <w:lang w:val="et-EE" w:eastAsia="et-EE"/>
        </w:rPr>
        <w:t>Kui eelnõusse ei lisan</w:t>
      </w:r>
      <w:r w:rsidR="0007124D" w:rsidRPr="002017E9">
        <w:rPr>
          <w:rFonts w:ascii="Arial" w:hAnsi="Arial" w:cs="Arial"/>
          <w:b/>
          <w:bCs/>
          <w:sz w:val="24"/>
          <w:szCs w:val="24"/>
          <w:lang w:val="et-EE" w:eastAsia="et-EE"/>
        </w:rPr>
        <w:t xml:space="preserve">du </w:t>
      </w:r>
      <w:r w:rsidRPr="002017E9">
        <w:rPr>
          <w:rFonts w:ascii="Arial" w:hAnsi="Arial" w:cs="Arial"/>
          <w:b/>
          <w:bCs/>
          <w:sz w:val="24"/>
          <w:szCs w:val="24"/>
          <w:lang w:val="et-EE" w:eastAsia="et-EE"/>
        </w:rPr>
        <w:t>vanapaberi käitlemisega seotud kulude hüvitamise mehhanismi</w:t>
      </w:r>
      <w:r w:rsidR="00BD60F8" w:rsidRPr="002017E9">
        <w:rPr>
          <w:rFonts w:ascii="Arial" w:hAnsi="Arial" w:cs="Arial"/>
          <w:b/>
          <w:bCs/>
          <w:sz w:val="24"/>
          <w:szCs w:val="24"/>
          <w:lang w:val="et-EE" w:eastAsia="et-EE"/>
        </w:rPr>
        <w:t xml:space="preserve"> </w:t>
      </w:r>
      <w:r w:rsidR="00D561F6" w:rsidRPr="002017E9">
        <w:rPr>
          <w:rFonts w:ascii="Arial" w:hAnsi="Arial" w:cs="Arial"/>
          <w:b/>
          <w:bCs/>
          <w:sz w:val="24"/>
          <w:szCs w:val="24"/>
          <w:lang w:val="et-EE" w:eastAsia="et-EE"/>
        </w:rPr>
        <w:t xml:space="preserve">taaskasutusorganisatsioonide jaoks, </w:t>
      </w:r>
      <w:r w:rsidR="00BD60F8" w:rsidRPr="002017E9">
        <w:rPr>
          <w:rFonts w:ascii="Arial" w:hAnsi="Arial" w:cs="Arial"/>
          <w:b/>
          <w:bCs/>
          <w:sz w:val="24"/>
          <w:szCs w:val="24"/>
          <w:lang w:val="et-EE" w:eastAsia="et-EE"/>
        </w:rPr>
        <w:t xml:space="preserve">siis </w:t>
      </w:r>
      <w:r w:rsidR="00D561F6" w:rsidRPr="002017E9">
        <w:rPr>
          <w:rFonts w:ascii="Arial" w:hAnsi="Arial" w:cs="Arial"/>
          <w:b/>
          <w:bCs/>
          <w:sz w:val="24"/>
          <w:szCs w:val="24"/>
          <w:lang w:val="et-EE" w:eastAsia="et-EE"/>
        </w:rPr>
        <w:t>tuleb eelnõus</w:t>
      </w:r>
      <w:r w:rsidR="00BD60F8" w:rsidRPr="002017E9">
        <w:rPr>
          <w:rFonts w:ascii="Arial" w:hAnsi="Arial" w:cs="Arial"/>
          <w:b/>
          <w:bCs/>
          <w:sz w:val="24"/>
          <w:szCs w:val="24"/>
          <w:lang w:val="et-EE" w:eastAsia="et-EE"/>
        </w:rPr>
        <w:t xml:space="preserve">t jätta välja muudatus, et </w:t>
      </w:r>
      <w:r w:rsidR="008B15A4" w:rsidRPr="002017E9">
        <w:rPr>
          <w:rFonts w:ascii="Arial" w:hAnsi="Arial" w:cs="Arial"/>
          <w:b/>
          <w:bCs/>
          <w:sz w:val="24"/>
          <w:szCs w:val="24"/>
          <w:lang w:val="et-EE" w:eastAsia="et-EE"/>
        </w:rPr>
        <w:t>paber- ja kartongpakendijäätmed tuleb koguda koos vanapaberiga</w:t>
      </w:r>
      <w:r w:rsidR="000B72BA" w:rsidRPr="002017E9">
        <w:rPr>
          <w:rFonts w:ascii="Arial" w:hAnsi="Arial" w:cs="Arial"/>
          <w:b/>
          <w:bCs/>
          <w:sz w:val="24"/>
          <w:szCs w:val="24"/>
          <w:lang w:val="et-EE" w:eastAsia="et-EE"/>
        </w:rPr>
        <w:t xml:space="preserve">. </w:t>
      </w:r>
      <w:bookmarkEnd w:id="2"/>
      <w:r w:rsidR="000B72BA" w:rsidRPr="002017E9">
        <w:rPr>
          <w:rFonts w:ascii="Arial" w:hAnsi="Arial" w:cs="Arial"/>
          <w:b/>
          <w:bCs/>
          <w:sz w:val="24"/>
          <w:szCs w:val="24"/>
          <w:lang w:val="et-EE" w:eastAsia="et-EE"/>
        </w:rPr>
        <w:t>Selleks tuleb eelnõus teha järgmised muudatused:</w:t>
      </w:r>
    </w:p>
    <w:p w14:paraId="5289414D" w14:textId="50314008" w:rsidR="00D561F6" w:rsidRPr="002017E9" w:rsidRDefault="00D561F6" w:rsidP="00D561F6">
      <w:pPr>
        <w:pStyle w:val="Loendilik"/>
        <w:numPr>
          <w:ilvl w:val="0"/>
          <w:numId w:val="15"/>
        </w:numPr>
        <w:spacing w:before="120" w:after="0" w:line="240" w:lineRule="auto"/>
        <w:jc w:val="both"/>
        <w:rPr>
          <w:rFonts w:ascii="Arial" w:hAnsi="Arial" w:cs="Arial"/>
          <w:sz w:val="24"/>
          <w:szCs w:val="24"/>
          <w:lang w:val="et-EE" w:eastAsia="et-EE"/>
        </w:rPr>
      </w:pPr>
      <w:r w:rsidRPr="002017E9">
        <w:rPr>
          <w:rFonts w:ascii="Arial" w:hAnsi="Arial" w:cs="Arial"/>
          <w:sz w:val="24"/>
          <w:szCs w:val="24"/>
          <w:lang w:val="et-EE" w:eastAsia="et-EE"/>
        </w:rPr>
        <w:t>Jätta eelnõust välja § 1 punkt 11.</w:t>
      </w:r>
    </w:p>
    <w:p w14:paraId="769AFCC3" w14:textId="77777777" w:rsidR="00D561F6" w:rsidRPr="002017E9" w:rsidRDefault="00D561F6" w:rsidP="00D561F6">
      <w:pPr>
        <w:pStyle w:val="Loendilik"/>
        <w:spacing w:before="120" w:after="0" w:line="240" w:lineRule="auto"/>
        <w:ind w:left="789"/>
        <w:jc w:val="both"/>
        <w:rPr>
          <w:rFonts w:ascii="Arial" w:hAnsi="Arial" w:cs="Arial"/>
          <w:strike/>
          <w:sz w:val="24"/>
          <w:szCs w:val="24"/>
          <w:lang w:val="et-EE" w:eastAsia="et-EE"/>
        </w:rPr>
      </w:pPr>
      <w:r w:rsidRPr="002017E9">
        <w:rPr>
          <w:rFonts w:ascii="Arial" w:hAnsi="Arial" w:cs="Arial"/>
          <w:strike/>
          <w:sz w:val="24"/>
          <w:szCs w:val="24"/>
          <w:lang w:val="et-EE" w:eastAsia="et-EE"/>
        </w:rPr>
        <w:t>„(3</w:t>
      </w:r>
      <w:r w:rsidRPr="002017E9">
        <w:rPr>
          <w:rFonts w:ascii="Arial" w:hAnsi="Arial" w:cs="Arial"/>
          <w:strike/>
          <w:sz w:val="24"/>
          <w:szCs w:val="24"/>
          <w:vertAlign w:val="superscript"/>
          <w:lang w:val="et-EE" w:eastAsia="et-EE"/>
        </w:rPr>
        <w:t>1</w:t>
      </w:r>
      <w:r w:rsidRPr="002017E9">
        <w:rPr>
          <w:rFonts w:ascii="Arial" w:hAnsi="Arial" w:cs="Arial"/>
          <w:strike/>
          <w:sz w:val="24"/>
          <w:szCs w:val="24"/>
          <w:lang w:val="et-EE" w:eastAsia="et-EE"/>
        </w:rPr>
        <w:t>) Paber- ja kartongpakendijäätmed kogutakse koos paberi- ja kartongijäätmetega.“</w:t>
      </w:r>
    </w:p>
    <w:p w14:paraId="32DFC438" w14:textId="02DABE1A" w:rsidR="00D561F6" w:rsidRPr="002017E9" w:rsidRDefault="00D561F6" w:rsidP="00D561F6">
      <w:pPr>
        <w:pStyle w:val="Loendilik"/>
        <w:numPr>
          <w:ilvl w:val="0"/>
          <w:numId w:val="15"/>
        </w:numPr>
        <w:spacing w:before="120" w:after="0" w:line="240" w:lineRule="auto"/>
        <w:ind w:left="788" w:hanging="357"/>
        <w:contextualSpacing w:val="0"/>
        <w:jc w:val="both"/>
        <w:rPr>
          <w:rFonts w:ascii="Arial" w:hAnsi="Arial" w:cs="Arial"/>
          <w:sz w:val="24"/>
          <w:szCs w:val="24"/>
          <w:lang w:val="et-EE" w:eastAsia="et-EE"/>
        </w:rPr>
      </w:pPr>
      <w:r w:rsidRPr="002017E9">
        <w:rPr>
          <w:rFonts w:ascii="Arial" w:hAnsi="Arial" w:cs="Arial"/>
          <w:sz w:val="24"/>
          <w:szCs w:val="24"/>
          <w:lang w:val="et-EE" w:eastAsia="et-EE"/>
        </w:rPr>
        <w:t>Jätta eelnõust välja § 1 punkt 6</w:t>
      </w:r>
      <w:r w:rsidR="00961542" w:rsidRPr="002017E9">
        <w:rPr>
          <w:rFonts w:ascii="Arial" w:hAnsi="Arial" w:cs="Arial"/>
          <w:sz w:val="24"/>
          <w:szCs w:val="24"/>
          <w:lang w:val="et-EE" w:eastAsia="et-EE"/>
        </w:rPr>
        <w:t>5</w:t>
      </w:r>
      <w:r w:rsidRPr="002017E9">
        <w:rPr>
          <w:rFonts w:ascii="Arial" w:hAnsi="Arial" w:cs="Arial"/>
          <w:sz w:val="24"/>
          <w:szCs w:val="24"/>
          <w:lang w:val="et-EE" w:eastAsia="et-EE"/>
        </w:rPr>
        <w:t>.</w:t>
      </w:r>
    </w:p>
    <w:p w14:paraId="4D776A17" w14:textId="77777777" w:rsidR="00D561F6" w:rsidRPr="002017E9" w:rsidRDefault="00D561F6" w:rsidP="00D561F6">
      <w:pPr>
        <w:pStyle w:val="Loendilik"/>
        <w:spacing w:before="120" w:after="0" w:line="240" w:lineRule="auto"/>
        <w:ind w:left="789"/>
        <w:jc w:val="both"/>
        <w:rPr>
          <w:rFonts w:ascii="Arial" w:hAnsi="Arial" w:cs="Arial"/>
          <w:strike/>
          <w:sz w:val="24"/>
          <w:szCs w:val="24"/>
          <w:lang w:val="et-EE" w:eastAsia="et-EE"/>
        </w:rPr>
      </w:pPr>
      <w:r w:rsidRPr="002017E9">
        <w:rPr>
          <w:rFonts w:ascii="Arial" w:hAnsi="Arial" w:cs="Arial"/>
          <w:strike/>
          <w:sz w:val="24"/>
          <w:szCs w:val="24"/>
          <w:lang w:val="et-EE" w:eastAsia="et-EE"/>
        </w:rPr>
        <w:t>„§ 136</w:t>
      </w:r>
      <w:r w:rsidRPr="002017E9">
        <w:rPr>
          <w:rFonts w:ascii="Arial" w:hAnsi="Arial" w:cs="Arial"/>
          <w:strike/>
          <w:sz w:val="24"/>
          <w:szCs w:val="24"/>
          <w:vertAlign w:val="superscript"/>
          <w:lang w:val="et-EE" w:eastAsia="et-EE"/>
        </w:rPr>
        <w:t>23</w:t>
      </w:r>
      <w:r w:rsidRPr="002017E9">
        <w:rPr>
          <w:rFonts w:ascii="Arial" w:hAnsi="Arial" w:cs="Arial"/>
          <w:strike/>
          <w:sz w:val="24"/>
          <w:szCs w:val="24"/>
          <w:lang w:val="et-EE" w:eastAsia="et-EE"/>
        </w:rPr>
        <w:t>. Paberi- ja kartongijäätmete materjali põhjal kogumise rakendamine</w:t>
      </w:r>
    </w:p>
    <w:p w14:paraId="792DD4B6" w14:textId="77777777" w:rsidR="00D561F6" w:rsidRPr="002017E9" w:rsidRDefault="00D561F6" w:rsidP="00D561F6">
      <w:pPr>
        <w:pStyle w:val="Loendilik"/>
        <w:spacing w:before="120" w:after="0" w:line="240" w:lineRule="auto"/>
        <w:ind w:left="789"/>
        <w:jc w:val="both"/>
        <w:rPr>
          <w:rFonts w:ascii="Arial" w:hAnsi="Arial" w:cs="Arial"/>
          <w:sz w:val="24"/>
          <w:szCs w:val="24"/>
          <w:lang w:val="et-EE" w:eastAsia="et-EE"/>
        </w:rPr>
      </w:pPr>
      <w:r w:rsidRPr="002017E9">
        <w:rPr>
          <w:rFonts w:ascii="Arial" w:hAnsi="Arial" w:cs="Arial"/>
          <w:strike/>
          <w:sz w:val="24"/>
          <w:szCs w:val="24"/>
          <w:lang w:val="et-EE" w:eastAsia="et-EE"/>
        </w:rPr>
        <w:t>Kohaliku omavalitsuse üksus peab viima paberi- ja kartongijäätmete kogumise korralduse kooskõlla käesoleva seaduse § 31 lõikes 3</w:t>
      </w:r>
      <w:r w:rsidRPr="002017E9">
        <w:rPr>
          <w:rFonts w:ascii="Arial" w:hAnsi="Arial" w:cs="Arial"/>
          <w:strike/>
          <w:sz w:val="24"/>
          <w:szCs w:val="24"/>
          <w:vertAlign w:val="superscript"/>
          <w:lang w:val="et-EE" w:eastAsia="et-EE"/>
        </w:rPr>
        <w:t>1</w:t>
      </w:r>
      <w:r w:rsidRPr="002017E9">
        <w:rPr>
          <w:rFonts w:ascii="Arial" w:hAnsi="Arial" w:cs="Arial"/>
          <w:strike/>
          <w:sz w:val="24"/>
          <w:szCs w:val="24"/>
          <w:lang w:val="et-EE" w:eastAsia="et-EE"/>
        </w:rPr>
        <w:t xml:space="preserve"> sätestatuga uuest korraldatud jäätmeveo tellimisest arvates, kuid mitte hiljem kui 2030. aasta 31. detsembriks.“</w:t>
      </w:r>
    </w:p>
    <w:p w14:paraId="6E463A95" w14:textId="77777777" w:rsidR="00D561F6" w:rsidRPr="002017E9" w:rsidRDefault="00D561F6" w:rsidP="0044629D">
      <w:pPr>
        <w:pStyle w:val="Loendilik"/>
        <w:numPr>
          <w:ilvl w:val="0"/>
          <w:numId w:val="15"/>
        </w:numPr>
        <w:spacing w:before="120" w:after="0" w:line="240" w:lineRule="auto"/>
        <w:ind w:left="788" w:hanging="357"/>
        <w:contextualSpacing w:val="0"/>
        <w:jc w:val="both"/>
        <w:rPr>
          <w:rFonts w:ascii="Arial" w:hAnsi="Arial" w:cs="Arial"/>
          <w:sz w:val="24"/>
          <w:szCs w:val="24"/>
          <w:lang w:val="et-EE" w:eastAsia="et-EE"/>
        </w:rPr>
      </w:pPr>
      <w:r w:rsidRPr="002017E9">
        <w:rPr>
          <w:rFonts w:ascii="Arial" w:hAnsi="Arial" w:cs="Arial"/>
          <w:sz w:val="24"/>
          <w:szCs w:val="24"/>
          <w:lang w:val="et-EE" w:eastAsia="et-EE"/>
        </w:rPr>
        <w:t xml:space="preserve">Muuta eelnõu § 6 punkti 9 (pakendiseaduse § 15 lg 4 p 1) sõnastust järgmiselt: </w:t>
      </w:r>
    </w:p>
    <w:p w14:paraId="174258B2" w14:textId="77777777" w:rsidR="00D561F6" w:rsidRPr="002017E9" w:rsidRDefault="00D561F6" w:rsidP="0044629D">
      <w:pPr>
        <w:spacing w:after="0" w:line="240" w:lineRule="auto"/>
        <w:ind w:left="788"/>
        <w:rPr>
          <w:rFonts w:ascii="Arial" w:hAnsi="Arial" w:cs="Arial"/>
          <w:sz w:val="24"/>
          <w:szCs w:val="24"/>
          <w:lang w:val="et-EE" w:eastAsia="et-EE"/>
        </w:rPr>
      </w:pPr>
      <w:r w:rsidRPr="002017E9">
        <w:rPr>
          <w:rFonts w:ascii="Arial" w:hAnsi="Arial" w:cs="Arial"/>
          <w:sz w:val="24"/>
          <w:szCs w:val="24"/>
          <w:lang w:val="et-EE" w:eastAsia="et-EE"/>
        </w:rPr>
        <w:t>„(4) Tiheasustusalal kogutakse olmes tekkivate tagatisrahata pakendi jäätmed tekkekohal eraldi kogumisvahendisse järgmiselt:</w:t>
      </w:r>
    </w:p>
    <w:p w14:paraId="67517429" w14:textId="3DD121C0" w:rsidR="00D561F6" w:rsidRPr="002017E9" w:rsidRDefault="00D561F6" w:rsidP="0044629D">
      <w:pPr>
        <w:spacing w:after="0" w:line="240" w:lineRule="auto"/>
        <w:ind w:left="68" w:firstLine="720"/>
        <w:rPr>
          <w:rFonts w:ascii="Arial" w:hAnsi="Arial" w:cs="Arial"/>
          <w:sz w:val="24"/>
          <w:szCs w:val="24"/>
          <w:lang w:val="et-EE" w:eastAsia="et-EE"/>
        </w:rPr>
      </w:pPr>
      <w:r w:rsidRPr="002017E9">
        <w:rPr>
          <w:rFonts w:ascii="Arial" w:hAnsi="Arial" w:cs="Arial"/>
          <w:sz w:val="24"/>
          <w:szCs w:val="24"/>
          <w:lang w:val="et-EE" w:eastAsia="et-EE"/>
        </w:rPr>
        <w:t xml:space="preserve">1) paber- ja kartongpakendijäätmed </w:t>
      </w:r>
      <w:r w:rsidRPr="002017E9">
        <w:rPr>
          <w:rFonts w:ascii="Arial" w:hAnsi="Arial" w:cs="Arial"/>
          <w:strike/>
          <w:sz w:val="24"/>
          <w:szCs w:val="24"/>
          <w:lang w:val="et-EE" w:eastAsia="et-EE"/>
        </w:rPr>
        <w:t>koos paberi- ja kartongijäätmetega</w:t>
      </w:r>
      <w:r w:rsidRPr="002017E9">
        <w:rPr>
          <w:rFonts w:ascii="Arial" w:hAnsi="Arial" w:cs="Arial"/>
          <w:sz w:val="24"/>
          <w:szCs w:val="24"/>
          <w:lang w:val="et-EE" w:eastAsia="et-EE"/>
        </w:rPr>
        <w:t>;</w:t>
      </w:r>
      <w:r w:rsidR="0044629D" w:rsidRPr="002017E9">
        <w:rPr>
          <w:rFonts w:ascii="Arial" w:hAnsi="Arial" w:cs="Arial"/>
          <w:sz w:val="24"/>
          <w:szCs w:val="24"/>
          <w:lang w:val="et-EE" w:eastAsia="et-EE"/>
        </w:rPr>
        <w:t>“</w:t>
      </w:r>
    </w:p>
    <w:p w14:paraId="263EC9BB" w14:textId="32964C81" w:rsidR="000B38BD" w:rsidRPr="002017E9" w:rsidRDefault="000B38BD" w:rsidP="0044629D">
      <w:pPr>
        <w:pStyle w:val="Loendilik"/>
        <w:numPr>
          <w:ilvl w:val="0"/>
          <w:numId w:val="15"/>
        </w:numPr>
        <w:spacing w:before="120" w:after="0" w:line="240" w:lineRule="auto"/>
        <w:ind w:left="788" w:hanging="357"/>
        <w:contextualSpacing w:val="0"/>
        <w:rPr>
          <w:rFonts w:ascii="Arial" w:hAnsi="Arial" w:cs="Arial"/>
          <w:sz w:val="24"/>
          <w:szCs w:val="24"/>
          <w:lang w:val="et-EE" w:eastAsia="et-EE"/>
        </w:rPr>
      </w:pPr>
      <w:r w:rsidRPr="002017E9">
        <w:rPr>
          <w:rFonts w:ascii="Arial" w:hAnsi="Arial" w:cs="Arial"/>
          <w:sz w:val="24"/>
          <w:szCs w:val="24"/>
          <w:lang w:val="et-EE" w:eastAsia="et-EE"/>
        </w:rPr>
        <w:t>Muuta eelnõu § 6 punkti 9 (pakendiseaduse § 15 lg 6</w:t>
      </w:r>
      <w:r w:rsidR="0044629D" w:rsidRPr="002017E9">
        <w:rPr>
          <w:rFonts w:ascii="Arial" w:hAnsi="Arial" w:cs="Arial"/>
          <w:sz w:val="24"/>
          <w:szCs w:val="24"/>
          <w:lang w:val="et-EE" w:eastAsia="et-EE"/>
        </w:rPr>
        <w:t xml:space="preserve"> p 1</w:t>
      </w:r>
      <w:r w:rsidRPr="002017E9">
        <w:rPr>
          <w:rFonts w:ascii="Arial" w:hAnsi="Arial" w:cs="Arial"/>
          <w:sz w:val="24"/>
          <w:szCs w:val="24"/>
          <w:lang w:val="et-EE" w:eastAsia="et-EE"/>
        </w:rPr>
        <w:t xml:space="preserve">) sõnastust järgmiselt: </w:t>
      </w:r>
    </w:p>
    <w:p w14:paraId="3AD9F01D" w14:textId="1D7B5B8F" w:rsidR="000B38BD" w:rsidRPr="002017E9" w:rsidRDefault="000B38BD" w:rsidP="0044629D">
      <w:pPr>
        <w:pStyle w:val="Loendilik"/>
        <w:spacing w:after="0" w:line="240" w:lineRule="auto"/>
        <w:ind w:left="789"/>
        <w:rPr>
          <w:rFonts w:ascii="Arial" w:hAnsi="Arial" w:cs="Arial"/>
          <w:sz w:val="24"/>
          <w:szCs w:val="24"/>
          <w:lang w:val="et-EE" w:eastAsia="et-EE"/>
        </w:rPr>
      </w:pPr>
      <w:r w:rsidRPr="002017E9">
        <w:rPr>
          <w:rFonts w:ascii="Arial" w:hAnsi="Arial" w:cs="Arial"/>
          <w:sz w:val="24"/>
          <w:szCs w:val="24"/>
          <w:lang w:val="et-EE" w:eastAsia="et-EE"/>
        </w:rPr>
        <w:t>„(6) Väljaspool tiheasustusala korraldab kohaliku omavalitsuse üksus olmes tekkivate tagatisrahata pakendi jäätmete kogumise jäätmeseaduse § 42 lõikes 3 punktis 14 nimetatud kava kohaselt kas tekkekohal või avalike konteinerite kaudu eraldi kogumismahutisse järgmiselt:</w:t>
      </w:r>
    </w:p>
    <w:p w14:paraId="55DD6692" w14:textId="0B6DCA5D" w:rsidR="000B38BD" w:rsidRPr="002017E9" w:rsidRDefault="000B38BD" w:rsidP="0044629D">
      <w:pPr>
        <w:pStyle w:val="Loendilik"/>
        <w:spacing w:after="0" w:line="240" w:lineRule="auto"/>
        <w:ind w:left="789"/>
        <w:rPr>
          <w:rFonts w:ascii="Arial" w:hAnsi="Arial" w:cs="Arial"/>
          <w:sz w:val="24"/>
          <w:szCs w:val="24"/>
          <w:lang w:val="et-EE" w:eastAsia="et-EE"/>
        </w:rPr>
      </w:pPr>
      <w:r w:rsidRPr="002017E9">
        <w:rPr>
          <w:rFonts w:ascii="Arial" w:hAnsi="Arial" w:cs="Arial"/>
          <w:sz w:val="24"/>
          <w:szCs w:val="24"/>
          <w:lang w:val="et-EE" w:eastAsia="et-EE"/>
        </w:rPr>
        <w:t xml:space="preserve">1) paber- ja kartongpakendijäätmed </w:t>
      </w:r>
      <w:r w:rsidRPr="002017E9">
        <w:rPr>
          <w:rFonts w:ascii="Arial" w:hAnsi="Arial" w:cs="Arial"/>
          <w:strike/>
          <w:sz w:val="24"/>
          <w:szCs w:val="24"/>
          <w:lang w:val="et-EE" w:eastAsia="et-EE"/>
        </w:rPr>
        <w:t>koos paberi- ja kartongijäätmetega</w:t>
      </w:r>
      <w:r w:rsidRPr="002017E9">
        <w:rPr>
          <w:rFonts w:ascii="Arial" w:hAnsi="Arial" w:cs="Arial"/>
          <w:sz w:val="24"/>
          <w:szCs w:val="24"/>
          <w:lang w:val="et-EE" w:eastAsia="et-EE"/>
        </w:rPr>
        <w:t>;</w:t>
      </w:r>
      <w:r w:rsidR="0044629D" w:rsidRPr="002017E9">
        <w:rPr>
          <w:rFonts w:ascii="Arial" w:hAnsi="Arial" w:cs="Arial"/>
          <w:sz w:val="24"/>
          <w:szCs w:val="24"/>
          <w:lang w:val="et-EE" w:eastAsia="et-EE"/>
        </w:rPr>
        <w:t>“</w:t>
      </w:r>
    </w:p>
    <w:p w14:paraId="3D4F46A1" w14:textId="77777777" w:rsidR="00D561F6" w:rsidRDefault="00D561F6" w:rsidP="00213734">
      <w:pPr>
        <w:spacing w:before="120" w:after="120" w:line="240" w:lineRule="auto"/>
        <w:jc w:val="both"/>
        <w:rPr>
          <w:rFonts w:ascii="Arial" w:hAnsi="Arial" w:cs="Arial"/>
          <w:sz w:val="24"/>
          <w:szCs w:val="24"/>
          <w:lang w:val="et-EE" w:eastAsia="et-EE"/>
        </w:rPr>
      </w:pPr>
    </w:p>
    <w:p w14:paraId="0D1D652F" w14:textId="270129C2" w:rsidR="007637B9" w:rsidRPr="00B02F9C" w:rsidRDefault="3A00C5FB" w:rsidP="007637B9">
      <w:pPr>
        <w:spacing w:after="0" w:line="240" w:lineRule="auto"/>
        <w:jc w:val="both"/>
        <w:rPr>
          <w:rFonts w:ascii="Arial" w:hAnsi="Arial" w:cs="Arial"/>
          <w:b/>
          <w:bCs/>
          <w:sz w:val="24"/>
          <w:szCs w:val="24"/>
          <w:lang w:val="et-EE" w:eastAsia="et-EE"/>
        </w:rPr>
      </w:pPr>
      <w:r w:rsidRPr="3A00C5FB">
        <w:rPr>
          <w:rFonts w:ascii="Arial" w:hAnsi="Arial" w:cs="Arial"/>
          <w:b/>
          <w:bCs/>
          <w:sz w:val="24"/>
          <w:szCs w:val="24"/>
          <w:lang w:val="et-EE" w:eastAsia="et-EE"/>
        </w:rPr>
        <w:t>3.</w:t>
      </w:r>
      <w:r w:rsidRPr="3A00C5FB">
        <w:rPr>
          <w:rFonts w:ascii="Arial" w:hAnsi="Arial" w:cs="Arial"/>
          <w:sz w:val="24"/>
          <w:szCs w:val="24"/>
          <w:lang w:val="et-EE" w:eastAsia="et-EE"/>
        </w:rPr>
        <w:t xml:space="preserve"> </w:t>
      </w:r>
      <w:r w:rsidRPr="3A00C5FB">
        <w:rPr>
          <w:rFonts w:ascii="Arial" w:hAnsi="Arial" w:cs="Arial"/>
          <w:b/>
          <w:bCs/>
          <w:sz w:val="24"/>
          <w:szCs w:val="24"/>
          <w:lang w:val="et-EE" w:eastAsia="et-EE"/>
        </w:rPr>
        <w:t>E-kaubanduse hõlmamiseks pakendite tootjavastutussüsteemi panna teiseseks vastutajaks digiplatvormid</w:t>
      </w:r>
    </w:p>
    <w:p w14:paraId="3BBF618A" w14:textId="77777777" w:rsidR="007637B9" w:rsidRPr="00B02F9C" w:rsidRDefault="007637B9" w:rsidP="007637B9">
      <w:pPr>
        <w:spacing w:after="0" w:line="240" w:lineRule="auto"/>
        <w:jc w:val="both"/>
        <w:rPr>
          <w:rFonts w:ascii="Arial" w:hAnsi="Arial" w:cs="Arial"/>
          <w:sz w:val="24"/>
          <w:szCs w:val="24"/>
          <w:lang w:val="et-EE" w:eastAsia="et-EE"/>
        </w:rPr>
      </w:pPr>
      <w:r w:rsidRPr="00B02F9C">
        <w:rPr>
          <w:rFonts w:ascii="Arial" w:hAnsi="Arial" w:cs="Arial"/>
          <w:sz w:val="24"/>
          <w:szCs w:val="24"/>
          <w:lang w:val="et-EE" w:eastAsia="et-EE"/>
        </w:rPr>
        <w:t>Turule pandud pakendimahust on täna umbes 30% deklareerimata, mis viitab olulisele kohustustest kõrvale hiilimisele ettevõtete poolt. E-kaubanduses on täna eriti kolmandate riikide platvormide kaudu riiki tulev pakendimaht väga suur ning nende riikide kauplejad ei ole liitunud kohalike tootjavastutusorganisatsioonidega. See halvendab oluliselt võrdse konkurentsi tingimusi.</w:t>
      </w:r>
    </w:p>
    <w:p w14:paraId="380DBE14" w14:textId="77777777" w:rsidR="007637B9" w:rsidRDefault="3A00C5FB" w:rsidP="007637B9">
      <w:pPr>
        <w:spacing w:before="120" w:after="0" w:line="240" w:lineRule="auto"/>
        <w:jc w:val="both"/>
        <w:rPr>
          <w:rFonts w:ascii="Arial" w:hAnsi="Arial" w:cs="Arial"/>
          <w:sz w:val="24"/>
          <w:szCs w:val="24"/>
          <w:lang w:val="et-EE" w:eastAsia="et-EE"/>
        </w:rPr>
      </w:pPr>
      <w:r w:rsidRPr="3A00C5FB">
        <w:rPr>
          <w:rFonts w:ascii="Arial" w:hAnsi="Arial" w:cs="Arial"/>
          <w:sz w:val="24"/>
          <w:szCs w:val="24"/>
          <w:lang w:val="et-EE" w:eastAsia="et-EE"/>
        </w:rPr>
        <w:t xml:space="preserve">Kuna riiklikul järelevalvel ei ole ressurssi ega suutlikkust saada kätte sadu tuhandeid kauplejaid üle maailma, teavitamaks neid katmata kohustustest, tuleks </w:t>
      </w:r>
      <w:r w:rsidRPr="3A00C5FB">
        <w:rPr>
          <w:rFonts w:ascii="Arial" w:hAnsi="Arial" w:cs="Arial"/>
          <w:sz w:val="24"/>
          <w:szCs w:val="24"/>
          <w:lang w:val="et-EE" w:eastAsia="et-EE"/>
        </w:rPr>
        <w:lastRenderedPageBreak/>
        <w:t>kaasvastutajateks muuta e-kaubanduse platvormid, mille kaudu kauplejad Eesti tarbijateni jõuavad.</w:t>
      </w:r>
    </w:p>
    <w:p w14:paraId="482FD0D6" w14:textId="0EF8D877" w:rsidR="00381230" w:rsidRDefault="00381230" w:rsidP="007637B9">
      <w:pPr>
        <w:spacing w:before="120" w:after="0" w:line="240" w:lineRule="auto"/>
        <w:jc w:val="both"/>
        <w:rPr>
          <w:rFonts w:ascii="Arial" w:hAnsi="Arial" w:cs="Arial"/>
          <w:sz w:val="24"/>
          <w:szCs w:val="24"/>
          <w:lang w:val="et-EE" w:eastAsia="et-EE"/>
        </w:rPr>
      </w:pPr>
      <w:r w:rsidRPr="00381230">
        <w:rPr>
          <w:rFonts w:ascii="Arial" w:hAnsi="Arial" w:cs="Arial"/>
          <w:sz w:val="24"/>
          <w:szCs w:val="24"/>
          <w:lang w:val="et-EE" w:eastAsia="et-EE"/>
        </w:rPr>
        <w:t xml:space="preserve">Vajalik oleks nõuda digiplatvormidelt tagamist, et digiplatvorme saavad kasutada ainult need kauplejad, kes on digiplatvormile esitanud teabe endapoolse laiendatud tootjavastutuse nõuete täitmise kohta, sealhulgas tootjavastutusorganisatsiooni nime, mille liige kaupleja on ning liikmenumbri. Digiplatvormide pakkujad peavad tegema mõistlikke jõupingutusi kontrollimaks, et kauplejate esitatud teave vastab tõele. Digiplatvormide pakkujad peaksid tagama, et digiplatvorme saavad kasutada ainult need kauplejad, kes on kinnitanud, et täidavad </w:t>
      </w:r>
      <w:r w:rsidR="00E35AAC">
        <w:rPr>
          <w:rFonts w:ascii="Arial" w:hAnsi="Arial" w:cs="Arial"/>
          <w:sz w:val="24"/>
          <w:szCs w:val="24"/>
          <w:lang w:val="et-EE" w:eastAsia="et-EE"/>
        </w:rPr>
        <w:t>digiteenuste</w:t>
      </w:r>
      <w:r w:rsidR="00D828EE">
        <w:rPr>
          <w:rFonts w:ascii="Arial" w:hAnsi="Arial" w:cs="Arial"/>
          <w:sz w:val="24"/>
          <w:szCs w:val="24"/>
          <w:lang w:val="et-EE" w:eastAsia="et-EE"/>
        </w:rPr>
        <w:t xml:space="preserve"> määruse</w:t>
      </w:r>
      <w:r w:rsidR="00D828EE">
        <w:rPr>
          <w:rStyle w:val="Allmrkuseviide"/>
          <w:rFonts w:ascii="Arial" w:hAnsi="Arial" w:cs="Arial"/>
          <w:sz w:val="24"/>
          <w:szCs w:val="24"/>
          <w:lang w:val="et-EE" w:eastAsia="et-EE"/>
        </w:rPr>
        <w:footnoteReference w:id="2"/>
      </w:r>
      <w:r w:rsidRPr="00381230">
        <w:rPr>
          <w:rFonts w:ascii="Arial" w:hAnsi="Arial" w:cs="Arial"/>
          <w:sz w:val="24"/>
          <w:szCs w:val="24"/>
          <w:lang w:val="et-EE" w:eastAsia="et-EE"/>
        </w:rPr>
        <w:t xml:space="preserve"> ja laiendatud tootjavastutuse nõudeid vastavalt jäätmete raamdirektiivile.</w:t>
      </w:r>
    </w:p>
    <w:p w14:paraId="725909AB" w14:textId="385E98F8" w:rsidR="007637B9" w:rsidRPr="00B02F9C" w:rsidRDefault="27C62740" w:rsidP="3A00C5FB">
      <w:pPr>
        <w:spacing w:before="120" w:after="0" w:line="240" w:lineRule="auto"/>
        <w:jc w:val="both"/>
        <w:rPr>
          <w:rFonts w:ascii="Arial" w:hAnsi="Arial" w:cs="Arial"/>
          <w:sz w:val="24"/>
          <w:szCs w:val="24"/>
          <w:lang w:val="et-EE" w:eastAsia="et-EE"/>
        </w:rPr>
      </w:pPr>
      <w:r w:rsidRPr="27C62740">
        <w:rPr>
          <w:rFonts w:ascii="Arial" w:hAnsi="Arial" w:cs="Arial"/>
          <w:sz w:val="24"/>
          <w:szCs w:val="24"/>
          <w:lang w:val="et-EE" w:eastAsia="et-EE"/>
        </w:rPr>
        <w:t xml:space="preserve">Paljudes ELi riikides (nt Saksamaa, Prantsusmaa, Soome, Belgia) on veebiplatvormidel kohustus küsida kauplejalt tootjavastutusorganisatsiooniga liitumise registreeringut. Selle puudumisel kanduvad kaupleja kohustused üle veebiplatvormile endale. Prantsusmaal vastutab digiplatvorm lausa vaikimisi tootjavastutusorganisatsiooni ees, v.a. kui platvormil kaupleja platvormile tõestab, et ta on </w:t>
      </w:r>
      <w:r w:rsidR="00435C99">
        <w:rPr>
          <w:rFonts w:ascii="Arial" w:hAnsi="Arial" w:cs="Arial"/>
          <w:sz w:val="24"/>
          <w:szCs w:val="24"/>
          <w:lang w:val="et-EE" w:eastAsia="et-EE"/>
        </w:rPr>
        <w:t>tootjavastutusorganisatsiooni</w:t>
      </w:r>
      <w:r w:rsidRPr="27C62740">
        <w:rPr>
          <w:rFonts w:ascii="Arial" w:hAnsi="Arial" w:cs="Arial"/>
          <w:sz w:val="24"/>
          <w:szCs w:val="24"/>
          <w:lang w:val="et-EE" w:eastAsia="et-EE"/>
        </w:rPr>
        <w:t xml:space="preserve"> kohustused ise juba täitnud. Mitmed EL</w:t>
      </w:r>
      <w:r w:rsidR="00435C99">
        <w:rPr>
          <w:rFonts w:ascii="Arial" w:hAnsi="Arial" w:cs="Arial"/>
          <w:sz w:val="24"/>
          <w:szCs w:val="24"/>
          <w:lang w:val="et-EE" w:eastAsia="et-EE"/>
        </w:rPr>
        <w:t>i</w:t>
      </w:r>
      <w:r w:rsidRPr="27C62740">
        <w:rPr>
          <w:rFonts w:ascii="Arial" w:hAnsi="Arial" w:cs="Arial"/>
          <w:sz w:val="24"/>
          <w:szCs w:val="24"/>
          <w:lang w:val="et-EE" w:eastAsia="et-EE"/>
        </w:rPr>
        <w:t xml:space="preserve"> liikmesriigid on teinud ettepaneku lisada jäätmete raamdirektiivi põhjenduspunkt, mis peaks võimaldama liikmesriigil jõustada kolmandatest riikidest pärit tootjate laiendatud tootjavastutuse kohustuste täitmist. Teeme ettepaneku, et ka Eesti toetaks seda lähenemist.</w:t>
      </w:r>
    </w:p>
    <w:p w14:paraId="3488FB70" w14:textId="77777777" w:rsidR="007637B9" w:rsidRPr="00B02F9C" w:rsidRDefault="007637B9" w:rsidP="007637B9">
      <w:pPr>
        <w:spacing w:before="120" w:after="0" w:line="240" w:lineRule="auto"/>
        <w:jc w:val="both"/>
        <w:rPr>
          <w:rFonts w:ascii="Arial" w:hAnsi="Arial" w:cs="Arial"/>
          <w:b/>
          <w:bCs/>
          <w:sz w:val="24"/>
          <w:szCs w:val="24"/>
          <w:lang w:val="et-EE" w:eastAsia="et-EE"/>
        </w:rPr>
      </w:pPr>
      <w:r w:rsidRPr="00B02F9C">
        <w:rPr>
          <w:rFonts w:ascii="Arial" w:hAnsi="Arial" w:cs="Arial"/>
          <w:b/>
          <w:bCs/>
          <w:sz w:val="24"/>
          <w:szCs w:val="24"/>
          <w:u w:val="single"/>
          <w:lang w:val="et-EE" w:eastAsia="et-EE"/>
        </w:rPr>
        <w:t>Ettepanek</w:t>
      </w:r>
      <w:r w:rsidRPr="00B02F9C">
        <w:rPr>
          <w:rFonts w:ascii="Arial" w:hAnsi="Arial" w:cs="Arial"/>
          <w:b/>
          <w:bCs/>
          <w:sz w:val="24"/>
          <w:szCs w:val="24"/>
          <w:lang w:val="et-EE" w:eastAsia="et-EE"/>
        </w:rPr>
        <w:t>:</w:t>
      </w:r>
    </w:p>
    <w:p w14:paraId="07FEBE31" w14:textId="60595442" w:rsidR="00AA5583" w:rsidRPr="00EB370A" w:rsidRDefault="00AA5583" w:rsidP="00AA5583">
      <w:pPr>
        <w:spacing w:after="0" w:line="240" w:lineRule="auto"/>
        <w:jc w:val="both"/>
        <w:rPr>
          <w:rFonts w:ascii="Arial" w:hAnsi="Arial" w:cs="Arial"/>
          <w:b/>
          <w:bCs/>
          <w:sz w:val="24"/>
          <w:szCs w:val="24"/>
          <w:lang w:val="et-EE" w:eastAsia="et-EE"/>
        </w:rPr>
      </w:pPr>
      <w:r w:rsidRPr="00EB370A">
        <w:rPr>
          <w:rFonts w:ascii="Arial" w:hAnsi="Arial" w:cs="Arial"/>
          <w:b/>
          <w:bCs/>
          <w:sz w:val="24"/>
          <w:szCs w:val="24"/>
          <w:lang w:val="et-EE" w:eastAsia="et-EE"/>
        </w:rPr>
        <w:t xml:space="preserve">Lisada eelnõusse ettepanek, mille kohaselt digiplatvormide pakkujad peaksid tagama, et digiplatvorme saavad kasutada ainult need kauplejad, kes on kinnitanud, et täidavad </w:t>
      </w:r>
      <w:r w:rsidR="00F418B9">
        <w:rPr>
          <w:rFonts w:ascii="Arial" w:hAnsi="Arial" w:cs="Arial"/>
          <w:b/>
          <w:bCs/>
          <w:sz w:val="24"/>
          <w:szCs w:val="24"/>
          <w:lang w:val="et-EE" w:eastAsia="et-EE"/>
        </w:rPr>
        <w:t>digiteenuste määruse</w:t>
      </w:r>
      <w:r w:rsidRPr="00EB370A">
        <w:rPr>
          <w:rFonts w:ascii="Arial" w:hAnsi="Arial" w:cs="Arial"/>
          <w:b/>
          <w:bCs/>
          <w:sz w:val="24"/>
          <w:szCs w:val="24"/>
          <w:lang w:val="et-EE" w:eastAsia="et-EE"/>
        </w:rPr>
        <w:t xml:space="preserve"> ja laiendatud tootjavastutuse nõudeid vastavalt jäätmete raamdirektiivile. Võimalik sõnastus:</w:t>
      </w:r>
    </w:p>
    <w:p w14:paraId="52D31BFE" w14:textId="5849C8E3" w:rsidR="00AA5583" w:rsidRPr="00AA5583" w:rsidRDefault="00AA5583" w:rsidP="00AA5583">
      <w:pPr>
        <w:pStyle w:val="Loendilik"/>
        <w:numPr>
          <w:ilvl w:val="0"/>
          <w:numId w:val="24"/>
        </w:numPr>
        <w:spacing w:after="0" w:line="240" w:lineRule="auto"/>
        <w:jc w:val="both"/>
        <w:rPr>
          <w:rFonts w:ascii="Arial" w:hAnsi="Arial" w:cs="Arial"/>
          <w:sz w:val="24"/>
          <w:szCs w:val="24"/>
          <w:lang w:val="et-EE" w:eastAsia="et-EE"/>
        </w:rPr>
      </w:pPr>
      <w:r w:rsidRPr="00AA5583">
        <w:rPr>
          <w:rFonts w:ascii="Arial" w:hAnsi="Arial" w:cs="Arial"/>
          <w:sz w:val="24"/>
          <w:szCs w:val="24"/>
          <w:lang w:val="et-EE" w:eastAsia="et-EE"/>
        </w:rPr>
        <w:t xml:space="preserve">Digiplatvormid, mis võimaldavad tarbijatel sõlmida tootjatega / kauplejatega lepinguid sidevahendi abil, tagavad, et tootjad/ kauplejad saavad kasutada neid digiplatvorme liidus asuvatele tarbijatele sõnumite edastamiseks või toodete või teenuste pakkumiseks üksnes juhul, kui enne nende teenuste kasutamist nimetatud eesmärkidel on nad nõudnud tootja registreeringut. </w:t>
      </w:r>
    </w:p>
    <w:p w14:paraId="07E5AFFA" w14:textId="24FFB2B5" w:rsidR="00AA5583" w:rsidRPr="00AA5583" w:rsidRDefault="00AA5583" w:rsidP="00AA5583">
      <w:pPr>
        <w:pStyle w:val="Loendilik"/>
        <w:numPr>
          <w:ilvl w:val="0"/>
          <w:numId w:val="24"/>
        </w:numPr>
        <w:spacing w:after="0" w:line="240" w:lineRule="auto"/>
        <w:jc w:val="both"/>
        <w:rPr>
          <w:rFonts w:ascii="Arial" w:hAnsi="Arial" w:cs="Arial"/>
          <w:b/>
          <w:bCs/>
          <w:sz w:val="24"/>
          <w:szCs w:val="24"/>
          <w:lang w:val="et-EE" w:eastAsia="et-EE"/>
        </w:rPr>
      </w:pPr>
      <w:r w:rsidRPr="00AA5583">
        <w:rPr>
          <w:rFonts w:ascii="Arial" w:hAnsi="Arial" w:cs="Arial"/>
          <w:sz w:val="24"/>
          <w:szCs w:val="24"/>
          <w:lang w:val="et-EE" w:eastAsia="et-EE"/>
        </w:rPr>
        <w:t xml:space="preserve">Digiplatvorm võib võtta tootjate / kauplejate eest vastutuse, et täita liikmesriigi territooriumil tootja laiendatud tootjavastutuse süsteemidega seotud kohustusi. Volitused kehtivad üksnes siis, kui need on kirjalikult sõlmitud ja tagavad kõikide tootja laiendatud </w:t>
      </w:r>
      <w:r w:rsidRPr="003E1AD4">
        <w:rPr>
          <w:rFonts w:ascii="Arial" w:hAnsi="Arial" w:cs="Arial"/>
          <w:sz w:val="24"/>
          <w:szCs w:val="24"/>
          <w:lang w:val="et-EE" w:eastAsia="et-EE"/>
        </w:rPr>
        <w:t>tootjavastutuse süsteemidega seotud kohustuste täitmise.</w:t>
      </w:r>
      <w:r w:rsidRPr="00AA5583">
        <w:rPr>
          <w:rFonts w:ascii="Arial" w:hAnsi="Arial" w:cs="Arial"/>
          <w:b/>
          <w:bCs/>
          <w:sz w:val="24"/>
          <w:szCs w:val="24"/>
          <w:lang w:val="et-EE" w:eastAsia="et-EE"/>
        </w:rPr>
        <w:t xml:space="preserve"> </w:t>
      </w:r>
    </w:p>
    <w:p w14:paraId="52BB1566" w14:textId="3D6E8CAF" w:rsidR="00AA5583" w:rsidRPr="00AA5583" w:rsidRDefault="00AA5583" w:rsidP="00AA5583">
      <w:pPr>
        <w:pStyle w:val="Loendilik"/>
        <w:numPr>
          <w:ilvl w:val="0"/>
          <w:numId w:val="24"/>
        </w:numPr>
        <w:spacing w:after="0" w:line="240" w:lineRule="auto"/>
        <w:jc w:val="both"/>
        <w:rPr>
          <w:rFonts w:ascii="Arial" w:hAnsi="Arial" w:cs="Arial"/>
          <w:sz w:val="24"/>
          <w:szCs w:val="24"/>
          <w:lang w:val="et-EE" w:eastAsia="et-EE"/>
        </w:rPr>
      </w:pPr>
      <w:r w:rsidRPr="00AA5583">
        <w:rPr>
          <w:rFonts w:ascii="Arial" w:hAnsi="Arial" w:cs="Arial"/>
          <w:sz w:val="24"/>
          <w:szCs w:val="24"/>
          <w:lang w:val="et-EE" w:eastAsia="et-EE"/>
        </w:rPr>
        <w:t>Digiplatvorm võib määrata liikmesriigi territooriumil asuva volitatud esindaja, kes vastutab tema platvormil tegutsevate  tootjate / kauplejate laiendatud tootjavastutuse kohustuste eest, või sõlmida samaväärse lepingu tunnustatud tootjavastutusorganisatsiooniga. Digiplatvormil peab olema tema platvormil tegutseva tootjate / kauplejate poolt selleks väljastatud kirjalik volitus.</w:t>
      </w:r>
    </w:p>
    <w:p w14:paraId="62F1562B" w14:textId="77777777" w:rsidR="00AA5583" w:rsidRPr="003E1AD4" w:rsidRDefault="00AA5583" w:rsidP="003E1AD4">
      <w:pPr>
        <w:spacing w:before="120" w:after="120" w:line="240" w:lineRule="auto"/>
        <w:jc w:val="both"/>
        <w:rPr>
          <w:rFonts w:ascii="Arial" w:hAnsi="Arial" w:cs="Arial"/>
          <w:sz w:val="24"/>
          <w:szCs w:val="24"/>
          <w:lang w:val="et-EE" w:eastAsia="et-EE"/>
        </w:rPr>
      </w:pPr>
    </w:p>
    <w:p w14:paraId="324C3DC1" w14:textId="2EBCE55C" w:rsidR="00476A7A" w:rsidRPr="002017E9" w:rsidRDefault="00476A7A" w:rsidP="00476A7A">
      <w:pPr>
        <w:spacing w:before="120" w:after="120" w:line="240" w:lineRule="auto"/>
        <w:jc w:val="both"/>
        <w:rPr>
          <w:rFonts w:ascii="Arial" w:hAnsi="Arial" w:cs="Arial"/>
          <w:sz w:val="24"/>
          <w:szCs w:val="24"/>
          <w:lang w:val="et-EE" w:eastAsia="et-EE"/>
        </w:rPr>
      </w:pPr>
      <w:r w:rsidRPr="002017E9">
        <w:rPr>
          <w:rFonts w:ascii="Arial" w:hAnsi="Arial" w:cs="Arial"/>
          <w:sz w:val="24"/>
          <w:szCs w:val="24"/>
          <w:lang w:val="et-EE" w:eastAsia="et-EE"/>
        </w:rPr>
        <w:t xml:space="preserve">Loodame, et peate võimalikuks meie ettepanekuid arvesse võtta. </w:t>
      </w:r>
      <w:r w:rsidR="009C5AE3" w:rsidRPr="002017E9">
        <w:rPr>
          <w:rFonts w:ascii="Arial" w:hAnsi="Arial" w:cs="Arial"/>
          <w:sz w:val="24"/>
          <w:szCs w:val="24"/>
          <w:lang w:val="et-EE" w:eastAsia="et-EE"/>
        </w:rPr>
        <w:t>O</w:t>
      </w:r>
      <w:r w:rsidRPr="002017E9">
        <w:rPr>
          <w:rFonts w:ascii="Arial" w:hAnsi="Arial" w:cs="Arial"/>
          <w:sz w:val="24"/>
          <w:szCs w:val="24"/>
          <w:lang w:val="et-EE" w:eastAsia="et-EE"/>
        </w:rPr>
        <w:t>leme valmis oma ettepanekuid täiendavalt selgitama.</w:t>
      </w:r>
    </w:p>
    <w:p w14:paraId="1DDBCAAF" w14:textId="77777777" w:rsidR="002274C5" w:rsidRPr="002017E9" w:rsidRDefault="002274C5" w:rsidP="00664073">
      <w:pPr>
        <w:spacing w:after="0" w:line="240" w:lineRule="auto"/>
        <w:rPr>
          <w:rFonts w:ascii="Arial" w:hAnsi="Arial" w:cs="Arial"/>
          <w:sz w:val="24"/>
          <w:szCs w:val="24"/>
          <w:lang w:val="et-EE" w:eastAsia="et-EE"/>
        </w:rPr>
      </w:pPr>
    </w:p>
    <w:p w14:paraId="18F2B168" w14:textId="0004878F" w:rsidR="00664073" w:rsidRPr="002017E9" w:rsidRDefault="00664073" w:rsidP="00664073">
      <w:pPr>
        <w:spacing w:after="0" w:line="240" w:lineRule="auto"/>
        <w:rPr>
          <w:rFonts w:ascii="Arial" w:hAnsi="Arial" w:cs="Arial"/>
          <w:sz w:val="24"/>
          <w:szCs w:val="24"/>
          <w:lang w:val="et-EE" w:eastAsia="et-EE"/>
        </w:rPr>
      </w:pPr>
      <w:r w:rsidRPr="002017E9">
        <w:rPr>
          <w:rFonts w:ascii="Arial" w:hAnsi="Arial" w:cs="Arial"/>
          <w:sz w:val="24"/>
          <w:szCs w:val="24"/>
          <w:lang w:val="et-EE" w:eastAsia="et-EE"/>
        </w:rPr>
        <w:t>Lugupidamisega</w:t>
      </w:r>
    </w:p>
    <w:p w14:paraId="651F100D" w14:textId="77777777" w:rsidR="008C724F" w:rsidRPr="002017E9" w:rsidRDefault="008C724F" w:rsidP="00664073">
      <w:pPr>
        <w:spacing w:after="0" w:line="240" w:lineRule="auto"/>
        <w:rPr>
          <w:rFonts w:ascii="Arial" w:hAnsi="Arial" w:cs="Arial"/>
          <w:sz w:val="24"/>
          <w:szCs w:val="24"/>
          <w:lang w:val="et-EE" w:eastAsia="et-EE"/>
        </w:rPr>
      </w:pPr>
    </w:p>
    <w:p w14:paraId="08F28265" w14:textId="199445B6" w:rsidR="00664073" w:rsidRPr="002017E9" w:rsidRDefault="00664073" w:rsidP="00664073">
      <w:pPr>
        <w:spacing w:after="0" w:line="240" w:lineRule="auto"/>
        <w:rPr>
          <w:rFonts w:ascii="Arial" w:hAnsi="Arial" w:cs="Arial"/>
          <w:sz w:val="24"/>
          <w:szCs w:val="24"/>
          <w:lang w:val="et-EE" w:eastAsia="et-EE"/>
        </w:rPr>
      </w:pPr>
      <w:r w:rsidRPr="002017E9">
        <w:rPr>
          <w:rFonts w:ascii="Arial" w:hAnsi="Arial" w:cs="Arial"/>
          <w:sz w:val="24"/>
          <w:szCs w:val="24"/>
          <w:lang w:val="et-EE" w:eastAsia="et-EE"/>
        </w:rPr>
        <w:t>/allkirjastatud digitaalselt/</w:t>
      </w:r>
    </w:p>
    <w:p w14:paraId="5A8106E0" w14:textId="77777777" w:rsidR="00664073" w:rsidRPr="002017E9" w:rsidRDefault="00664073" w:rsidP="00664073">
      <w:pPr>
        <w:spacing w:after="0" w:line="240" w:lineRule="auto"/>
        <w:rPr>
          <w:rFonts w:ascii="Arial" w:hAnsi="Arial" w:cs="Arial"/>
          <w:sz w:val="24"/>
          <w:szCs w:val="24"/>
          <w:lang w:val="et-EE" w:eastAsia="et-EE"/>
        </w:rPr>
      </w:pPr>
      <w:r w:rsidRPr="002017E9">
        <w:rPr>
          <w:rFonts w:ascii="Arial" w:hAnsi="Arial" w:cs="Arial"/>
          <w:sz w:val="24"/>
          <w:szCs w:val="24"/>
          <w:lang w:val="et-EE" w:eastAsia="et-EE"/>
        </w:rPr>
        <w:t>Mait Palts</w:t>
      </w:r>
    </w:p>
    <w:p w14:paraId="22F1A355" w14:textId="11B15236" w:rsidR="00664073" w:rsidRPr="002017E9" w:rsidRDefault="00BB20E7" w:rsidP="00664073">
      <w:pPr>
        <w:spacing w:after="0" w:line="240" w:lineRule="auto"/>
        <w:rPr>
          <w:rFonts w:ascii="Arial" w:hAnsi="Arial" w:cs="Arial"/>
          <w:sz w:val="24"/>
          <w:szCs w:val="24"/>
          <w:lang w:val="et-EE" w:eastAsia="et-EE"/>
        </w:rPr>
      </w:pPr>
      <w:r w:rsidRPr="002017E9">
        <w:rPr>
          <w:rFonts w:ascii="Arial" w:hAnsi="Arial" w:cs="Arial"/>
          <w:sz w:val="24"/>
          <w:szCs w:val="24"/>
          <w:lang w:val="et-EE" w:eastAsia="et-EE"/>
        </w:rPr>
        <w:t>Eesti Kaubandus-Tööstuskoja p</w:t>
      </w:r>
      <w:r w:rsidR="00664073" w:rsidRPr="002017E9">
        <w:rPr>
          <w:rFonts w:ascii="Arial" w:hAnsi="Arial" w:cs="Arial"/>
          <w:sz w:val="24"/>
          <w:szCs w:val="24"/>
          <w:lang w:val="et-EE" w:eastAsia="et-EE"/>
        </w:rPr>
        <w:t>eadirektor</w:t>
      </w:r>
    </w:p>
    <w:p w14:paraId="2B13B332" w14:textId="77777777" w:rsidR="00664073" w:rsidRPr="002017E9" w:rsidRDefault="00664073" w:rsidP="00664073">
      <w:pPr>
        <w:spacing w:after="0" w:line="240" w:lineRule="auto"/>
        <w:rPr>
          <w:rFonts w:ascii="Arial" w:hAnsi="Arial" w:cs="Arial"/>
          <w:sz w:val="24"/>
          <w:szCs w:val="24"/>
          <w:lang w:val="et-EE" w:eastAsia="et-EE"/>
        </w:rPr>
      </w:pPr>
    </w:p>
    <w:p w14:paraId="2DCE4B4C" w14:textId="77777777" w:rsidR="00664073" w:rsidRPr="002017E9" w:rsidRDefault="00664073" w:rsidP="00664073">
      <w:pPr>
        <w:spacing w:after="0" w:line="240" w:lineRule="auto"/>
        <w:rPr>
          <w:rFonts w:ascii="Arial" w:hAnsi="Arial" w:cs="Arial"/>
          <w:sz w:val="24"/>
          <w:szCs w:val="24"/>
          <w:lang w:val="et-EE" w:eastAsia="et-EE"/>
        </w:rPr>
      </w:pPr>
    </w:p>
    <w:p w14:paraId="5E2B7D0C" w14:textId="77777777" w:rsidR="00664073" w:rsidRDefault="00664073" w:rsidP="00664073">
      <w:pPr>
        <w:spacing w:after="0" w:line="240" w:lineRule="auto"/>
        <w:rPr>
          <w:rFonts w:ascii="Arial" w:hAnsi="Arial" w:cs="Arial"/>
          <w:sz w:val="24"/>
          <w:szCs w:val="24"/>
          <w:lang w:val="et-EE" w:eastAsia="et-EE"/>
        </w:rPr>
      </w:pPr>
    </w:p>
    <w:p w14:paraId="656BD8A8" w14:textId="12BFE9A5" w:rsidR="009C5AE3" w:rsidRPr="00651F7B" w:rsidRDefault="00651F7B" w:rsidP="00664073">
      <w:pPr>
        <w:spacing w:after="0" w:line="240" w:lineRule="auto"/>
        <w:rPr>
          <w:rFonts w:ascii="Arial" w:hAnsi="Arial" w:cs="Arial"/>
          <w:b/>
          <w:bCs/>
          <w:sz w:val="24"/>
          <w:szCs w:val="24"/>
          <w:lang w:val="et-EE" w:eastAsia="et-EE"/>
        </w:rPr>
      </w:pPr>
      <w:r w:rsidRPr="00651F7B">
        <w:rPr>
          <w:rFonts w:ascii="Arial" w:hAnsi="Arial" w:cs="Arial"/>
          <w:b/>
          <w:bCs/>
          <w:sz w:val="24"/>
          <w:szCs w:val="24"/>
          <w:lang w:val="et-EE" w:eastAsia="et-EE"/>
        </w:rPr>
        <w:t xml:space="preserve">Pöördumisega on liitunud: </w:t>
      </w:r>
    </w:p>
    <w:p w14:paraId="24A8B254" w14:textId="76CE0D8A" w:rsidR="00651F7B" w:rsidRDefault="00651F7B" w:rsidP="00664073">
      <w:pPr>
        <w:spacing w:after="0" w:line="240" w:lineRule="auto"/>
        <w:rPr>
          <w:rFonts w:ascii="Arial" w:hAnsi="Arial" w:cs="Arial"/>
          <w:sz w:val="24"/>
          <w:szCs w:val="24"/>
          <w:lang w:val="et-EE" w:eastAsia="et-EE"/>
        </w:rPr>
      </w:pPr>
      <w:r w:rsidRPr="00651F7B">
        <w:rPr>
          <w:rFonts w:ascii="Arial" w:hAnsi="Arial" w:cs="Arial"/>
          <w:sz w:val="24"/>
          <w:szCs w:val="24"/>
          <w:lang w:val="et-EE" w:eastAsia="et-EE"/>
        </w:rPr>
        <w:t xml:space="preserve">Eesti Toiduainetööstuse Liit </w:t>
      </w:r>
    </w:p>
    <w:p w14:paraId="0CE8FDC9" w14:textId="77777777" w:rsidR="00651F7B" w:rsidRDefault="00651F7B" w:rsidP="00664073">
      <w:pPr>
        <w:spacing w:after="0" w:line="240" w:lineRule="auto"/>
        <w:rPr>
          <w:rFonts w:ascii="Arial" w:hAnsi="Arial" w:cs="Arial"/>
          <w:sz w:val="24"/>
          <w:szCs w:val="24"/>
          <w:lang w:val="et-EE" w:eastAsia="et-EE"/>
        </w:rPr>
      </w:pPr>
      <w:r w:rsidRPr="00651F7B">
        <w:rPr>
          <w:rFonts w:ascii="Arial" w:hAnsi="Arial" w:cs="Arial"/>
          <w:sz w:val="24"/>
          <w:szCs w:val="24"/>
          <w:lang w:val="et-EE" w:eastAsia="et-EE"/>
        </w:rPr>
        <w:t>Eesti Keemiatööstuse Liit</w:t>
      </w:r>
    </w:p>
    <w:p w14:paraId="72DCB095" w14:textId="77777777" w:rsidR="00651F7B" w:rsidRDefault="00651F7B" w:rsidP="00664073">
      <w:pPr>
        <w:spacing w:after="0" w:line="240" w:lineRule="auto"/>
        <w:rPr>
          <w:rFonts w:ascii="Arial" w:hAnsi="Arial" w:cs="Arial"/>
          <w:sz w:val="24"/>
          <w:szCs w:val="24"/>
          <w:lang w:val="et-EE" w:eastAsia="et-EE"/>
        </w:rPr>
      </w:pPr>
      <w:r w:rsidRPr="00651F7B">
        <w:rPr>
          <w:rFonts w:ascii="Arial" w:hAnsi="Arial" w:cs="Arial"/>
          <w:sz w:val="24"/>
          <w:szCs w:val="24"/>
          <w:lang w:val="et-EE" w:eastAsia="et-EE"/>
        </w:rPr>
        <w:t>Eesti Kaupmeeste Liit</w:t>
      </w:r>
    </w:p>
    <w:p w14:paraId="1EAF2FE4" w14:textId="77777777" w:rsidR="00651F7B" w:rsidRDefault="00651F7B" w:rsidP="00664073">
      <w:pPr>
        <w:spacing w:after="0" w:line="240" w:lineRule="auto"/>
        <w:rPr>
          <w:rFonts w:ascii="Arial" w:hAnsi="Arial" w:cs="Arial"/>
          <w:sz w:val="24"/>
          <w:szCs w:val="24"/>
          <w:lang w:val="et-EE" w:eastAsia="et-EE"/>
        </w:rPr>
      </w:pPr>
      <w:r w:rsidRPr="00651F7B">
        <w:rPr>
          <w:rFonts w:ascii="Arial" w:hAnsi="Arial" w:cs="Arial"/>
          <w:sz w:val="24"/>
          <w:szCs w:val="24"/>
          <w:lang w:val="et-EE" w:eastAsia="et-EE"/>
        </w:rPr>
        <w:t>MTÜ Eesti Taaskasutusorganisatsioon</w:t>
      </w:r>
    </w:p>
    <w:p w14:paraId="43E9EC4D" w14:textId="572401F6" w:rsidR="00651F7B" w:rsidRPr="002017E9" w:rsidRDefault="00651F7B" w:rsidP="00664073">
      <w:pPr>
        <w:spacing w:after="0" w:line="240" w:lineRule="auto"/>
        <w:rPr>
          <w:rFonts w:ascii="Arial" w:hAnsi="Arial" w:cs="Arial"/>
          <w:sz w:val="24"/>
          <w:szCs w:val="24"/>
          <w:lang w:val="et-EE" w:eastAsia="et-EE"/>
        </w:rPr>
      </w:pPr>
      <w:r w:rsidRPr="00651F7B">
        <w:rPr>
          <w:rFonts w:ascii="Arial" w:hAnsi="Arial" w:cs="Arial"/>
          <w:sz w:val="24"/>
          <w:szCs w:val="24"/>
          <w:lang w:val="et-EE" w:eastAsia="et-EE"/>
        </w:rPr>
        <w:t>Tootjavastutusorganisatsioon OÜ</w:t>
      </w:r>
    </w:p>
    <w:p w14:paraId="0540801A" w14:textId="77777777" w:rsidR="009C5AE3" w:rsidRPr="002017E9" w:rsidRDefault="009C5AE3" w:rsidP="00664073">
      <w:pPr>
        <w:spacing w:after="0" w:line="240" w:lineRule="auto"/>
        <w:rPr>
          <w:rFonts w:ascii="Arial" w:hAnsi="Arial" w:cs="Arial"/>
          <w:sz w:val="24"/>
          <w:szCs w:val="24"/>
          <w:lang w:val="et-EE" w:eastAsia="et-EE"/>
        </w:rPr>
      </w:pPr>
    </w:p>
    <w:p w14:paraId="2405F1C1" w14:textId="77777777" w:rsidR="009C5AE3" w:rsidRPr="002017E9" w:rsidRDefault="009C5AE3" w:rsidP="00664073">
      <w:pPr>
        <w:spacing w:after="0" w:line="240" w:lineRule="auto"/>
        <w:rPr>
          <w:rFonts w:ascii="Arial" w:hAnsi="Arial" w:cs="Arial"/>
          <w:sz w:val="24"/>
          <w:szCs w:val="24"/>
          <w:lang w:val="et-EE" w:eastAsia="et-EE"/>
        </w:rPr>
      </w:pPr>
    </w:p>
    <w:p w14:paraId="24CC07FD" w14:textId="77777777" w:rsidR="009C5AE3" w:rsidRPr="002017E9" w:rsidRDefault="009C5AE3" w:rsidP="00664073">
      <w:pPr>
        <w:spacing w:after="0" w:line="240" w:lineRule="auto"/>
        <w:rPr>
          <w:rFonts w:ascii="Arial" w:hAnsi="Arial" w:cs="Arial"/>
          <w:sz w:val="24"/>
          <w:szCs w:val="24"/>
          <w:lang w:val="et-EE" w:eastAsia="et-EE"/>
        </w:rPr>
      </w:pPr>
    </w:p>
    <w:p w14:paraId="43C66EF9" w14:textId="77777777" w:rsidR="009C5AE3" w:rsidRDefault="009C5AE3" w:rsidP="00664073">
      <w:pPr>
        <w:spacing w:after="0" w:line="240" w:lineRule="auto"/>
        <w:rPr>
          <w:rFonts w:ascii="Arial" w:hAnsi="Arial" w:cs="Arial"/>
          <w:sz w:val="24"/>
          <w:szCs w:val="24"/>
          <w:lang w:val="et-EE" w:eastAsia="et-EE"/>
        </w:rPr>
      </w:pPr>
    </w:p>
    <w:p w14:paraId="61EFEEFC" w14:textId="77777777" w:rsidR="00651F7B" w:rsidRDefault="00651F7B" w:rsidP="00664073">
      <w:pPr>
        <w:spacing w:after="0" w:line="240" w:lineRule="auto"/>
        <w:rPr>
          <w:rFonts w:ascii="Arial" w:hAnsi="Arial" w:cs="Arial"/>
          <w:sz w:val="24"/>
          <w:szCs w:val="24"/>
          <w:lang w:val="et-EE" w:eastAsia="et-EE"/>
        </w:rPr>
      </w:pPr>
    </w:p>
    <w:p w14:paraId="1A26ABAA" w14:textId="77777777" w:rsidR="00651F7B" w:rsidRDefault="00651F7B" w:rsidP="00664073">
      <w:pPr>
        <w:spacing w:after="0" w:line="240" w:lineRule="auto"/>
        <w:rPr>
          <w:rFonts w:ascii="Arial" w:hAnsi="Arial" w:cs="Arial"/>
          <w:sz w:val="24"/>
          <w:szCs w:val="24"/>
          <w:lang w:val="et-EE" w:eastAsia="et-EE"/>
        </w:rPr>
      </w:pPr>
    </w:p>
    <w:p w14:paraId="4F372932" w14:textId="77777777" w:rsidR="00651F7B" w:rsidRDefault="00651F7B" w:rsidP="00664073">
      <w:pPr>
        <w:spacing w:after="0" w:line="240" w:lineRule="auto"/>
        <w:rPr>
          <w:rFonts w:ascii="Arial" w:hAnsi="Arial" w:cs="Arial"/>
          <w:sz w:val="24"/>
          <w:szCs w:val="24"/>
          <w:lang w:val="et-EE" w:eastAsia="et-EE"/>
        </w:rPr>
      </w:pPr>
    </w:p>
    <w:p w14:paraId="7C149E80" w14:textId="77777777" w:rsidR="00651F7B" w:rsidRDefault="00651F7B" w:rsidP="00664073">
      <w:pPr>
        <w:spacing w:after="0" w:line="240" w:lineRule="auto"/>
        <w:rPr>
          <w:rFonts w:ascii="Arial" w:hAnsi="Arial" w:cs="Arial"/>
          <w:sz w:val="24"/>
          <w:szCs w:val="24"/>
          <w:lang w:val="et-EE" w:eastAsia="et-EE"/>
        </w:rPr>
      </w:pPr>
    </w:p>
    <w:p w14:paraId="4545DAC2" w14:textId="77777777" w:rsidR="00651F7B" w:rsidRDefault="00651F7B" w:rsidP="00664073">
      <w:pPr>
        <w:spacing w:after="0" w:line="240" w:lineRule="auto"/>
        <w:rPr>
          <w:rFonts w:ascii="Arial" w:hAnsi="Arial" w:cs="Arial"/>
          <w:sz w:val="24"/>
          <w:szCs w:val="24"/>
          <w:lang w:val="et-EE" w:eastAsia="et-EE"/>
        </w:rPr>
      </w:pPr>
    </w:p>
    <w:p w14:paraId="035DBAA2" w14:textId="77777777" w:rsidR="00E13C1D" w:rsidRDefault="00E13C1D" w:rsidP="00664073">
      <w:pPr>
        <w:spacing w:after="0" w:line="240" w:lineRule="auto"/>
        <w:rPr>
          <w:rFonts w:ascii="Arial" w:hAnsi="Arial" w:cs="Arial"/>
          <w:sz w:val="24"/>
          <w:szCs w:val="24"/>
          <w:lang w:val="et-EE" w:eastAsia="et-EE"/>
        </w:rPr>
      </w:pPr>
    </w:p>
    <w:p w14:paraId="11878473" w14:textId="77777777" w:rsidR="00E13C1D" w:rsidRDefault="00E13C1D" w:rsidP="00664073">
      <w:pPr>
        <w:spacing w:after="0" w:line="240" w:lineRule="auto"/>
        <w:rPr>
          <w:rFonts w:ascii="Arial" w:hAnsi="Arial" w:cs="Arial"/>
          <w:sz w:val="24"/>
          <w:szCs w:val="24"/>
          <w:lang w:val="et-EE" w:eastAsia="et-EE"/>
        </w:rPr>
      </w:pPr>
    </w:p>
    <w:p w14:paraId="3375F8D6" w14:textId="77777777" w:rsidR="00E13C1D" w:rsidRDefault="00E13C1D" w:rsidP="00664073">
      <w:pPr>
        <w:spacing w:after="0" w:line="240" w:lineRule="auto"/>
        <w:rPr>
          <w:rFonts w:ascii="Arial" w:hAnsi="Arial" w:cs="Arial"/>
          <w:sz w:val="24"/>
          <w:szCs w:val="24"/>
          <w:lang w:val="et-EE" w:eastAsia="et-EE"/>
        </w:rPr>
      </w:pPr>
    </w:p>
    <w:p w14:paraId="4EDAF2F3" w14:textId="77777777" w:rsidR="00651F7B" w:rsidRPr="002017E9" w:rsidRDefault="00651F7B" w:rsidP="00664073">
      <w:pPr>
        <w:spacing w:after="0" w:line="240" w:lineRule="auto"/>
        <w:rPr>
          <w:rFonts w:ascii="Arial" w:hAnsi="Arial" w:cs="Arial"/>
          <w:sz w:val="24"/>
          <w:szCs w:val="24"/>
          <w:lang w:val="et-EE" w:eastAsia="et-EE"/>
        </w:rPr>
      </w:pPr>
    </w:p>
    <w:p w14:paraId="1689653C" w14:textId="184C69AF" w:rsidR="00BB20E7" w:rsidRPr="002017E9" w:rsidRDefault="009D680C" w:rsidP="0093735E">
      <w:pPr>
        <w:spacing w:after="0" w:line="240" w:lineRule="auto"/>
        <w:rPr>
          <w:rFonts w:ascii="Arial" w:hAnsi="Arial" w:cs="Arial"/>
          <w:sz w:val="24"/>
          <w:szCs w:val="24"/>
          <w:lang w:val="et-EE" w:eastAsia="et-EE"/>
        </w:rPr>
      </w:pPr>
      <w:r w:rsidRPr="002017E9">
        <w:rPr>
          <w:rFonts w:ascii="Arial" w:hAnsi="Arial" w:cs="Arial"/>
          <w:sz w:val="24"/>
          <w:szCs w:val="24"/>
          <w:lang w:val="et-EE" w:eastAsia="et-EE"/>
        </w:rPr>
        <w:t>Marko Udras</w:t>
      </w:r>
    </w:p>
    <w:p w14:paraId="49904669" w14:textId="467F1BCA" w:rsidR="00E82C86" w:rsidRPr="00E82C86" w:rsidRDefault="00BB20E7" w:rsidP="0093735E">
      <w:pPr>
        <w:spacing w:after="0" w:line="240" w:lineRule="auto"/>
        <w:rPr>
          <w:rFonts w:ascii="Arial" w:hAnsi="Arial" w:cs="Arial"/>
          <w:sz w:val="24"/>
          <w:szCs w:val="24"/>
          <w:lang w:val="et-EE" w:eastAsia="et-EE"/>
        </w:rPr>
      </w:pPr>
      <w:hyperlink r:id="rId14" w:history="1">
        <w:r w:rsidRPr="002017E9">
          <w:rPr>
            <w:rStyle w:val="Hperlink"/>
            <w:rFonts w:ascii="Arial" w:hAnsi="Arial" w:cs="Arial"/>
            <w:sz w:val="24"/>
            <w:szCs w:val="24"/>
            <w:lang w:val="et-EE" w:eastAsia="et-EE"/>
          </w:rPr>
          <w:t>marko.udras@koda.ee</w:t>
        </w:r>
      </w:hyperlink>
      <w:r w:rsidR="009D680C" w:rsidRPr="002017E9">
        <w:rPr>
          <w:rFonts w:ascii="Arial" w:hAnsi="Arial" w:cs="Arial"/>
          <w:sz w:val="24"/>
          <w:szCs w:val="24"/>
          <w:lang w:val="et-EE" w:eastAsia="et-EE"/>
        </w:rPr>
        <w:t xml:space="preserve"> 6040070</w:t>
      </w:r>
    </w:p>
    <w:sectPr w:rsidR="00E82C86" w:rsidRPr="00E82C86" w:rsidSect="003A75DA">
      <w:headerReference w:type="default" r:id="rId15"/>
      <w:footerReference w:type="default" r:id="rId16"/>
      <w:headerReference w:type="first" r:id="rId17"/>
      <w:footerReference w:type="first" r:id="rId18"/>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D856" w14:textId="77777777" w:rsidR="003704B5" w:rsidRDefault="003704B5" w:rsidP="00820313">
      <w:pPr>
        <w:spacing w:after="0" w:line="240" w:lineRule="auto"/>
      </w:pPr>
      <w:r>
        <w:separator/>
      </w:r>
    </w:p>
  </w:endnote>
  <w:endnote w:type="continuationSeparator" w:id="0">
    <w:p w14:paraId="56FDAF73" w14:textId="77777777" w:rsidR="003704B5" w:rsidRDefault="003704B5" w:rsidP="00820313">
      <w:pPr>
        <w:spacing w:after="0" w:line="240" w:lineRule="auto"/>
      </w:pPr>
      <w:r>
        <w:continuationSeparator/>
      </w:r>
    </w:p>
  </w:endnote>
  <w:endnote w:type="continuationNotice" w:id="1">
    <w:p w14:paraId="15D098B8" w14:textId="77777777" w:rsidR="003704B5" w:rsidRDefault="00370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Jalus"/>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B21E" w14:textId="77777777" w:rsidR="003704B5" w:rsidRDefault="003704B5" w:rsidP="00820313">
      <w:pPr>
        <w:spacing w:after="0" w:line="240" w:lineRule="auto"/>
      </w:pPr>
      <w:r>
        <w:separator/>
      </w:r>
    </w:p>
  </w:footnote>
  <w:footnote w:type="continuationSeparator" w:id="0">
    <w:p w14:paraId="19FDF527" w14:textId="77777777" w:rsidR="003704B5" w:rsidRDefault="003704B5" w:rsidP="00820313">
      <w:pPr>
        <w:spacing w:after="0" w:line="240" w:lineRule="auto"/>
      </w:pPr>
      <w:r>
        <w:continuationSeparator/>
      </w:r>
    </w:p>
  </w:footnote>
  <w:footnote w:type="continuationNotice" w:id="1">
    <w:p w14:paraId="64DE2FB0" w14:textId="77777777" w:rsidR="003704B5" w:rsidRDefault="003704B5">
      <w:pPr>
        <w:spacing w:after="0" w:line="240" w:lineRule="auto"/>
      </w:pPr>
    </w:p>
  </w:footnote>
  <w:footnote w:id="2">
    <w:p w14:paraId="7B9517A2" w14:textId="1F3E0FE6" w:rsidR="00D828EE" w:rsidRPr="00EC715F" w:rsidRDefault="00D828EE">
      <w:pPr>
        <w:pStyle w:val="Allmrkusetekst"/>
        <w:rPr>
          <w:rFonts w:ascii="Arial" w:hAnsi="Arial" w:cs="Arial"/>
        </w:rPr>
      </w:pPr>
      <w:r w:rsidRPr="00EC715F">
        <w:rPr>
          <w:rStyle w:val="Allmrkuseviide"/>
          <w:rFonts w:ascii="Arial" w:hAnsi="Arial" w:cs="Arial"/>
        </w:rPr>
        <w:footnoteRef/>
      </w:r>
      <w:r w:rsidRPr="00EC715F">
        <w:rPr>
          <w:rFonts w:ascii="Arial" w:hAnsi="Arial" w:cs="Arial"/>
        </w:rPr>
        <w:t xml:space="preserve"> EUROOPA PARLAMENDI JA NÕUKOGU MÄÄRUS (EL) 2022/2065, 19. oktoober 2022, mis käsitleb digiteenuste ühtset turgu ja millega muudetakse direktiivi 2000/31/EÜ (digiteenuste määrus)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Pis"/>
    </w:pPr>
    <w:r w:rsidRPr="00D30DF8">
      <w:rPr>
        <w:noProof/>
        <w:lang w:val="et-EE" w:eastAsia="et-EE"/>
      </w:rPr>
      <w:drawing>
        <wp:anchor distT="0" distB="0" distL="114300" distR="114300" simplePos="0" relativeHeight="251658241"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1" style="position:absolute;margin-left:69.75pt;margin-top:55.85pt;width:4.25pt;height:17.55pt;z-index:251658240;mso-position-horizontal-relative:page;mso-position-vertical-relative:page;mso-width-relative:margin;mso-height-relative:margin" coordsize="54000,223267" o:spid="_x0000_s1026" w14:anchorId="008AC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style="position:absolute;width:54000;height:111600;visibility:visible;mso-wrap-style:square;v-text-anchor:middle" o:spid="_x0000_s1027" fillcolor="#00ade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v:rect id="Rectangle 6" style="position:absolute;top:111667;width:54000;height:111600;visibility:visible;mso-wrap-style:square;v-text-anchor:middle" o:spid="_x0000_s1028" fillcolor="#2f333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Pis"/>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903464"/>
    <w:multiLevelType w:val="hybridMultilevel"/>
    <w:tmpl w:val="9AA6619A"/>
    <w:lvl w:ilvl="0" w:tplc="04250011">
      <w:start w:val="1"/>
      <w:numFmt w:val="decimal"/>
      <w:lvlText w:val="%1)"/>
      <w:lvlJc w:val="left"/>
      <w:pPr>
        <w:ind w:left="789" w:hanging="360"/>
      </w:pPr>
    </w:lvl>
    <w:lvl w:ilvl="1" w:tplc="04250019" w:tentative="1">
      <w:start w:val="1"/>
      <w:numFmt w:val="lowerLetter"/>
      <w:lvlText w:val="%2."/>
      <w:lvlJc w:val="left"/>
      <w:pPr>
        <w:ind w:left="1509" w:hanging="360"/>
      </w:pPr>
    </w:lvl>
    <w:lvl w:ilvl="2" w:tplc="0425001B" w:tentative="1">
      <w:start w:val="1"/>
      <w:numFmt w:val="lowerRoman"/>
      <w:lvlText w:val="%3."/>
      <w:lvlJc w:val="right"/>
      <w:pPr>
        <w:ind w:left="2229" w:hanging="180"/>
      </w:pPr>
    </w:lvl>
    <w:lvl w:ilvl="3" w:tplc="0425000F" w:tentative="1">
      <w:start w:val="1"/>
      <w:numFmt w:val="decimal"/>
      <w:lvlText w:val="%4."/>
      <w:lvlJc w:val="left"/>
      <w:pPr>
        <w:ind w:left="2949" w:hanging="360"/>
      </w:pPr>
    </w:lvl>
    <w:lvl w:ilvl="4" w:tplc="04250019" w:tentative="1">
      <w:start w:val="1"/>
      <w:numFmt w:val="lowerLetter"/>
      <w:lvlText w:val="%5."/>
      <w:lvlJc w:val="left"/>
      <w:pPr>
        <w:ind w:left="3669" w:hanging="360"/>
      </w:pPr>
    </w:lvl>
    <w:lvl w:ilvl="5" w:tplc="0425001B" w:tentative="1">
      <w:start w:val="1"/>
      <w:numFmt w:val="lowerRoman"/>
      <w:lvlText w:val="%6."/>
      <w:lvlJc w:val="right"/>
      <w:pPr>
        <w:ind w:left="4389" w:hanging="180"/>
      </w:pPr>
    </w:lvl>
    <w:lvl w:ilvl="6" w:tplc="0425000F" w:tentative="1">
      <w:start w:val="1"/>
      <w:numFmt w:val="decimal"/>
      <w:lvlText w:val="%7."/>
      <w:lvlJc w:val="left"/>
      <w:pPr>
        <w:ind w:left="5109" w:hanging="360"/>
      </w:pPr>
    </w:lvl>
    <w:lvl w:ilvl="7" w:tplc="04250019" w:tentative="1">
      <w:start w:val="1"/>
      <w:numFmt w:val="lowerLetter"/>
      <w:lvlText w:val="%8."/>
      <w:lvlJc w:val="left"/>
      <w:pPr>
        <w:ind w:left="5829" w:hanging="360"/>
      </w:pPr>
    </w:lvl>
    <w:lvl w:ilvl="8" w:tplc="0425001B" w:tentative="1">
      <w:start w:val="1"/>
      <w:numFmt w:val="lowerRoman"/>
      <w:lvlText w:val="%9."/>
      <w:lvlJc w:val="right"/>
      <w:pPr>
        <w:ind w:left="6549" w:hanging="180"/>
      </w:p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DA6F04"/>
    <w:multiLevelType w:val="hybridMultilevel"/>
    <w:tmpl w:val="5BA07748"/>
    <w:lvl w:ilvl="0" w:tplc="93D8636A">
      <w:start w:val="1"/>
      <w:numFmt w:val="bullet"/>
      <w:lvlText w:val=""/>
      <w:lvlJc w:val="left"/>
      <w:pPr>
        <w:ind w:left="720" w:hanging="360"/>
      </w:pPr>
      <w:rPr>
        <w:rFonts w:ascii="Symbol" w:hAnsi="Symbol" w:hint="default"/>
      </w:rPr>
    </w:lvl>
    <w:lvl w:ilvl="1" w:tplc="3CF0528A">
      <w:start w:val="1"/>
      <w:numFmt w:val="bullet"/>
      <w:lvlText w:val="o"/>
      <w:lvlJc w:val="left"/>
      <w:pPr>
        <w:ind w:left="1440" w:hanging="360"/>
      </w:pPr>
      <w:rPr>
        <w:rFonts w:ascii="Courier New" w:hAnsi="Courier New" w:hint="default"/>
      </w:rPr>
    </w:lvl>
    <w:lvl w:ilvl="2" w:tplc="D4FEA800">
      <w:start w:val="1"/>
      <w:numFmt w:val="bullet"/>
      <w:lvlText w:val=""/>
      <w:lvlJc w:val="left"/>
      <w:pPr>
        <w:ind w:left="2160" w:hanging="360"/>
      </w:pPr>
      <w:rPr>
        <w:rFonts w:ascii="Wingdings" w:hAnsi="Wingdings" w:hint="default"/>
      </w:rPr>
    </w:lvl>
    <w:lvl w:ilvl="3" w:tplc="75409E78">
      <w:start w:val="1"/>
      <w:numFmt w:val="bullet"/>
      <w:lvlText w:val=""/>
      <w:lvlJc w:val="left"/>
      <w:pPr>
        <w:ind w:left="2880" w:hanging="360"/>
      </w:pPr>
      <w:rPr>
        <w:rFonts w:ascii="Symbol" w:hAnsi="Symbol" w:hint="default"/>
      </w:rPr>
    </w:lvl>
    <w:lvl w:ilvl="4" w:tplc="C8609BF0">
      <w:start w:val="1"/>
      <w:numFmt w:val="bullet"/>
      <w:lvlText w:val="o"/>
      <w:lvlJc w:val="left"/>
      <w:pPr>
        <w:ind w:left="3600" w:hanging="360"/>
      </w:pPr>
      <w:rPr>
        <w:rFonts w:ascii="Courier New" w:hAnsi="Courier New" w:hint="default"/>
      </w:rPr>
    </w:lvl>
    <w:lvl w:ilvl="5" w:tplc="DD50D5AA">
      <w:start w:val="1"/>
      <w:numFmt w:val="bullet"/>
      <w:lvlText w:val=""/>
      <w:lvlJc w:val="left"/>
      <w:pPr>
        <w:ind w:left="4320" w:hanging="360"/>
      </w:pPr>
      <w:rPr>
        <w:rFonts w:ascii="Wingdings" w:hAnsi="Wingdings" w:hint="default"/>
      </w:rPr>
    </w:lvl>
    <w:lvl w:ilvl="6" w:tplc="8ABA8D8A">
      <w:start w:val="1"/>
      <w:numFmt w:val="bullet"/>
      <w:lvlText w:val=""/>
      <w:lvlJc w:val="left"/>
      <w:pPr>
        <w:ind w:left="5040" w:hanging="360"/>
      </w:pPr>
      <w:rPr>
        <w:rFonts w:ascii="Symbol" w:hAnsi="Symbol" w:hint="default"/>
      </w:rPr>
    </w:lvl>
    <w:lvl w:ilvl="7" w:tplc="4D9CAB64">
      <w:start w:val="1"/>
      <w:numFmt w:val="bullet"/>
      <w:lvlText w:val="o"/>
      <w:lvlJc w:val="left"/>
      <w:pPr>
        <w:ind w:left="5760" w:hanging="360"/>
      </w:pPr>
      <w:rPr>
        <w:rFonts w:ascii="Courier New" w:hAnsi="Courier New" w:hint="default"/>
      </w:rPr>
    </w:lvl>
    <w:lvl w:ilvl="8" w:tplc="C4C445F4">
      <w:start w:val="1"/>
      <w:numFmt w:val="bullet"/>
      <w:lvlText w:val=""/>
      <w:lvlJc w:val="left"/>
      <w:pPr>
        <w:ind w:left="6480" w:hanging="360"/>
      </w:pPr>
      <w:rPr>
        <w:rFonts w:ascii="Wingdings" w:hAnsi="Wingdings" w:hint="default"/>
      </w:rPr>
    </w:lvl>
  </w:abstractNum>
  <w:abstractNum w:abstractNumId="5" w15:restartNumberingAfterBreak="0">
    <w:nsid w:val="2CDD4E59"/>
    <w:multiLevelType w:val="hybridMultilevel"/>
    <w:tmpl w:val="D72667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E24667B"/>
    <w:multiLevelType w:val="hybridMultilevel"/>
    <w:tmpl w:val="3DFA220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9F6FA9"/>
    <w:multiLevelType w:val="hybridMultilevel"/>
    <w:tmpl w:val="4E989B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564083"/>
    <w:multiLevelType w:val="hybridMultilevel"/>
    <w:tmpl w:val="D4DA6C5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6416FCB"/>
    <w:multiLevelType w:val="hybridMultilevel"/>
    <w:tmpl w:val="93801B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A3D4FE5"/>
    <w:multiLevelType w:val="hybridMultilevel"/>
    <w:tmpl w:val="A94C5AD4"/>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625834"/>
    <w:multiLevelType w:val="hybridMultilevel"/>
    <w:tmpl w:val="F4D04F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CE70AAC"/>
    <w:multiLevelType w:val="hybridMultilevel"/>
    <w:tmpl w:val="0E4032F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3AB167E"/>
    <w:multiLevelType w:val="multilevel"/>
    <w:tmpl w:val="1E2CCE8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9A25458"/>
    <w:multiLevelType w:val="multilevel"/>
    <w:tmpl w:val="1666BC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AF814CF"/>
    <w:multiLevelType w:val="hybridMultilevel"/>
    <w:tmpl w:val="DD467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1121949"/>
    <w:multiLevelType w:val="hybridMultilevel"/>
    <w:tmpl w:val="0396F8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3473A16"/>
    <w:multiLevelType w:val="hybridMultilevel"/>
    <w:tmpl w:val="DA5444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86800ED"/>
    <w:multiLevelType w:val="hybridMultilevel"/>
    <w:tmpl w:val="64CA0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72535704">
    <w:abstractNumId w:val="4"/>
  </w:num>
  <w:num w:numId="2" w16cid:durableId="108896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17090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53015">
    <w:abstractNumId w:val="3"/>
  </w:num>
  <w:num w:numId="5" w16cid:durableId="495270454">
    <w:abstractNumId w:val="9"/>
  </w:num>
  <w:num w:numId="6" w16cid:durableId="1997370810">
    <w:abstractNumId w:val="0"/>
  </w:num>
  <w:num w:numId="7" w16cid:durableId="1895503489">
    <w:abstractNumId w:val="10"/>
  </w:num>
  <w:num w:numId="8" w16cid:durableId="154685934">
    <w:abstractNumId w:val="23"/>
  </w:num>
  <w:num w:numId="9" w16cid:durableId="485753664">
    <w:abstractNumId w:val="16"/>
  </w:num>
  <w:num w:numId="10" w16cid:durableId="221135940">
    <w:abstractNumId w:val="5"/>
  </w:num>
  <w:num w:numId="11" w16cid:durableId="1458991079">
    <w:abstractNumId w:val="22"/>
  </w:num>
  <w:num w:numId="12" w16cid:durableId="1382170142">
    <w:abstractNumId w:val="14"/>
  </w:num>
  <w:num w:numId="13" w16cid:durableId="764767881">
    <w:abstractNumId w:val="8"/>
  </w:num>
  <w:num w:numId="14" w16cid:durableId="2006198431">
    <w:abstractNumId w:val="7"/>
  </w:num>
  <w:num w:numId="15" w16cid:durableId="2125735000">
    <w:abstractNumId w:val="1"/>
  </w:num>
  <w:num w:numId="16" w16cid:durableId="1585065088">
    <w:abstractNumId w:val="19"/>
  </w:num>
  <w:num w:numId="17" w16cid:durableId="681972247">
    <w:abstractNumId w:val="6"/>
  </w:num>
  <w:num w:numId="18" w16cid:durableId="738212306">
    <w:abstractNumId w:val="18"/>
  </w:num>
  <w:num w:numId="19" w16cid:durableId="721103549">
    <w:abstractNumId w:val="17"/>
  </w:num>
  <w:num w:numId="20" w16cid:durableId="545796984">
    <w:abstractNumId w:val="11"/>
  </w:num>
  <w:num w:numId="21" w16cid:durableId="1255556285">
    <w:abstractNumId w:val="12"/>
  </w:num>
  <w:num w:numId="22" w16cid:durableId="1587767247">
    <w:abstractNumId w:val="13"/>
  </w:num>
  <w:num w:numId="23" w16cid:durableId="1941986686">
    <w:abstractNumId w:val="21"/>
  </w:num>
  <w:num w:numId="24" w16cid:durableId="2776111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70A"/>
    <w:rsid w:val="00004177"/>
    <w:rsid w:val="00004513"/>
    <w:rsid w:val="00005A8A"/>
    <w:rsid w:val="0000710E"/>
    <w:rsid w:val="00010520"/>
    <w:rsid w:val="00010571"/>
    <w:rsid w:val="00015AA7"/>
    <w:rsid w:val="0001766D"/>
    <w:rsid w:val="00020F44"/>
    <w:rsid w:val="00025BC4"/>
    <w:rsid w:val="00031227"/>
    <w:rsid w:val="00031C34"/>
    <w:rsid w:val="000324B6"/>
    <w:rsid w:val="0003252B"/>
    <w:rsid w:val="00032E08"/>
    <w:rsid w:val="000352D6"/>
    <w:rsid w:val="000365BB"/>
    <w:rsid w:val="0004156B"/>
    <w:rsid w:val="00041F92"/>
    <w:rsid w:val="00042844"/>
    <w:rsid w:val="000430E3"/>
    <w:rsid w:val="00045FD1"/>
    <w:rsid w:val="0005334D"/>
    <w:rsid w:val="000550C9"/>
    <w:rsid w:val="000557FE"/>
    <w:rsid w:val="00056A61"/>
    <w:rsid w:val="00057068"/>
    <w:rsid w:val="000600C4"/>
    <w:rsid w:val="00065AB6"/>
    <w:rsid w:val="00066C83"/>
    <w:rsid w:val="0007124D"/>
    <w:rsid w:val="00073500"/>
    <w:rsid w:val="00074601"/>
    <w:rsid w:val="00075E5E"/>
    <w:rsid w:val="00075F48"/>
    <w:rsid w:val="000815B7"/>
    <w:rsid w:val="00081B03"/>
    <w:rsid w:val="000850C9"/>
    <w:rsid w:val="00090FAA"/>
    <w:rsid w:val="000B3607"/>
    <w:rsid w:val="000B38BD"/>
    <w:rsid w:val="000B39AF"/>
    <w:rsid w:val="000B63CB"/>
    <w:rsid w:val="000B72BA"/>
    <w:rsid w:val="000B735A"/>
    <w:rsid w:val="000C08A7"/>
    <w:rsid w:val="000C177F"/>
    <w:rsid w:val="000C4074"/>
    <w:rsid w:val="000D086B"/>
    <w:rsid w:val="000D12AC"/>
    <w:rsid w:val="000D1773"/>
    <w:rsid w:val="000D5298"/>
    <w:rsid w:val="000D54C7"/>
    <w:rsid w:val="000E0310"/>
    <w:rsid w:val="000E0482"/>
    <w:rsid w:val="000E07FD"/>
    <w:rsid w:val="000E2340"/>
    <w:rsid w:val="000E29B2"/>
    <w:rsid w:val="000E2C40"/>
    <w:rsid w:val="000F1677"/>
    <w:rsid w:val="000F3C38"/>
    <w:rsid w:val="000F40BC"/>
    <w:rsid w:val="000F7BDD"/>
    <w:rsid w:val="00101189"/>
    <w:rsid w:val="00116016"/>
    <w:rsid w:val="001161E1"/>
    <w:rsid w:val="001201E6"/>
    <w:rsid w:val="00120F68"/>
    <w:rsid w:val="00121E9D"/>
    <w:rsid w:val="0012458F"/>
    <w:rsid w:val="00127EC0"/>
    <w:rsid w:val="00133126"/>
    <w:rsid w:val="00133BCC"/>
    <w:rsid w:val="00135633"/>
    <w:rsid w:val="0013605B"/>
    <w:rsid w:val="001479C9"/>
    <w:rsid w:val="001505C6"/>
    <w:rsid w:val="00154E0C"/>
    <w:rsid w:val="00155EE9"/>
    <w:rsid w:val="00157C4B"/>
    <w:rsid w:val="0016082F"/>
    <w:rsid w:val="00160DA4"/>
    <w:rsid w:val="001622FD"/>
    <w:rsid w:val="0016391B"/>
    <w:rsid w:val="00164F22"/>
    <w:rsid w:val="001650F0"/>
    <w:rsid w:val="00165B92"/>
    <w:rsid w:val="00165D98"/>
    <w:rsid w:val="00166D1E"/>
    <w:rsid w:val="0016761F"/>
    <w:rsid w:val="00167F26"/>
    <w:rsid w:val="00173A5B"/>
    <w:rsid w:val="00174F94"/>
    <w:rsid w:val="00176784"/>
    <w:rsid w:val="00176795"/>
    <w:rsid w:val="00177795"/>
    <w:rsid w:val="00181096"/>
    <w:rsid w:val="0018266A"/>
    <w:rsid w:val="0018527C"/>
    <w:rsid w:val="00187FD3"/>
    <w:rsid w:val="00192762"/>
    <w:rsid w:val="00196256"/>
    <w:rsid w:val="00196E28"/>
    <w:rsid w:val="001A1A1A"/>
    <w:rsid w:val="001A4A7E"/>
    <w:rsid w:val="001A5065"/>
    <w:rsid w:val="001A568D"/>
    <w:rsid w:val="001B021A"/>
    <w:rsid w:val="001B0509"/>
    <w:rsid w:val="001B19F8"/>
    <w:rsid w:val="001B420D"/>
    <w:rsid w:val="001B4828"/>
    <w:rsid w:val="001C3745"/>
    <w:rsid w:val="001C79B1"/>
    <w:rsid w:val="001D0339"/>
    <w:rsid w:val="001E06D5"/>
    <w:rsid w:val="001E16F4"/>
    <w:rsid w:val="001E49E0"/>
    <w:rsid w:val="001E5C92"/>
    <w:rsid w:val="001E7978"/>
    <w:rsid w:val="001F0049"/>
    <w:rsid w:val="001F28DC"/>
    <w:rsid w:val="001F2BCF"/>
    <w:rsid w:val="001F2DFA"/>
    <w:rsid w:val="001F3303"/>
    <w:rsid w:val="001F3394"/>
    <w:rsid w:val="001F5041"/>
    <w:rsid w:val="001F58DA"/>
    <w:rsid w:val="001F7C7F"/>
    <w:rsid w:val="00200248"/>
    <w:rsid w:val="002017E9"/>
    <w:rsid w:val="00202075"/>
    <w:rsid w:val="00202D25"/>
    <w:rsid w:val="00203CAF"/>
    <w:rsid w:val="00207FCD"/>
    <w:rsid w:val="00211D55"/>
    <w:rsid w:val="0021266C"/>
    <w:rsid w:val="002127B0"/>
    <w:rsid w:val="00213734"/>
    <w:rsid w:val="00213A75"/>
    <w:rsid w:val="00216864"/>
    <w:rsid w:val="0021694E"/>
    <w:rsid w:val="00220102"/>
    <w:rsid w:val="00220D91"/>
    <w:rsid w:val="002228AF"/>
    <w:rsid w:val="00223A08"/>
    <w:rsid w:val="00223B9D"/>
    <w:rsid w:val="00225D37"/>
    <w:rsid w:val="00225E7C"/>
    <w:rsid w:val="002274C5"/>
    <w:rsid w:val="00230EFC"/>
    <w:rsid w:val="002361DA"/>
    <w:rsid w:val="00237EE7"/>
    <w:rsid w:val="00240EE8"/>
    <w:rsid w:val="00251925"/>
    <w:rsid w:val="002528D3"/>
    <w:rsid w:val="0025346E"/>
    <w:rsid w:val="00254812"/>
    <w:rsid w:val="00257563"/>
    <w:rsid w:val="00257E80"/>
    <w:rsid w:val="00257F53"/>
    <w:rsid w:val="00261C19"/>
    <w:rsid w:val="00263B6F"/>
    <w:rsid w:val="0026401D"/>
    <w:rsid w:val="0026478C"/>
    <w:rsid w:val="00265A6F"/>
    <w:rsid w:val="00271413"/>
    <w:rsid w:val="00271784"/>
    <w:rsid w:val="002742F7"/>
    <w:rsid w:val="002768F8"/>
    <w:rsid w:val="0028054B"/>
    <w:rsid w:val="0029539D"/>
    <w:rsid w:val="0029623D"/>
    <w:rsid w:val="002A2518"/>
    <w:rsid w:val="002A42CB"/>
    <w:rsid w:val="002A484A"/>
    <w:rsid w:val="002A588E"/>
    <w:rsid w:val="002A5E63"/>
    <w:rsid w:val="002A5F93"/>
    <w:rsid w:val="002A6812"/>
    <w:rsid w:val="002A6F63"/>
    <w:rsid w:val="002A73BB"/>
    <w:rsid w:val="002A7A5C"/>
    <w:rsid w:val="002B16F8"/>
    <w:rsid w:val="002B2A20"/>
    <w:rsid w:val="002B3234"/>
    <w:rsid w:val="002B454C"/>
    <w:rsid w:val="002C5292"/>
    <w:rsid w:val="002D1619"/>
    <w:rsid w:val="002D1B86"/>
    <w:rsid w:val="002D3685"/>
    <w:rsid w:val="002D4C7E"/>
    <w:rsid w:val="002D66FB"/>
    <w:rsid w:val="002E04DD"/>
    <w:rsid w:val="002E1C7F"/>
    <w:rsid w:val="002E4100"/>
    <w:rsid w:val="002E6E5C"/>
    <w:rsid w:val="002F122E"/>
    <w:rsid w:val="002F1E7F"/>
    <w:rsid w:val="002F76FA"/>
    <w:rsid w:val="002F771C"/>
    <w:rsid w:val="002F77D8"/>
    <w:rsid w:val="00314D97"/>
    <w:rsid w:val="00317A64"/>
    <w:rsid w:val="00320B0E"/>
    <w:rsid w:val="00322848"/>
    <w:rsid w:val="003228D4"/>
    <w:rsid w:val="00323014"/>
    <w:rsid w:val="003230AF"/>
    <w:rsid w:val="003234A7"/>
    <w:rsid w:val="003237D3"/>
    <w:rsid w:val="00323B5E"/>
    <w:rsid w:val="003257DB"/>
    <w:rsid w:val="00325C0E"/>
    <w:rsid w:val="00333020"/>
    <w:rsid w:val="00335AF8"/>
    <w:rsid w:val="00337D97"/>
    <w:rsid w:val="0034260D"/>
    <w:rsid w:val="00345BC8"/>
    <w:rsid w:val="00346A8F"/>
    <w:rsid w:val="003506A3"/>
    <w:rsid w:val="00351147"/>
    <w:rsid w:val="00352D5E"/>
    <w:rsid w:val="00352D89"/>
    <w:rsid w:val="00360688"/>
    <w:rsid w:val="0036077F"/>
    <w:rsid w:val="00360E73"/>
    <w:rsid w:val="00363D0A"/>
    <w:rsid w:val="003704B5"/>
    <w:rsid w:val="003730E1"/>
    <w:rsid w:val="0037757F"/>
    <w:rsid w:val="0038008F"/>
    <w:rsid w:val="003803F1"/>
    <w:rsid w:val="00380715"/>
    <w:rsid w:val="00381230"/>
    <w:rsid w:val="003836A5"/>
    <w:rsid w:val="003857BE"/>
    <w:rsid w:val="00386C5D"/>
    <w:rsid w:val="00390282"/>
    <w:rsid w:val="00390577"/>
    <w:rsid w:val="003905E3"/>
    <w:rsid w:val="00390734"/>
    <w:rsid w:val="00390829"/>
    <w:rsid w:val="00396412"/>
    <w:rsid w:val="003964DA"/>
    <w:rsid w:val="00397D6A"/>
    <w:rsid w:val="003A0B30"/>
    <w:rsid w:val="003A50EE"/>
    <w:rsid w:val="003A52F3"/>
    <w:rsid w:val="003A6106"/>
    <w:rsid w:val="003A75DA"/>
    <w:rsid w:val="003B0798"/>
    <w:rsid w:val="003B6EB0"/>
    <w:rsid w:val="003B7B14"/>
    <w:rsid w:val="003C0DB6"/>
    <w:rsid w:val="003C36FD"/>
    <w:rsid w:val="003C6309"/>
    <w:rsid w:val="003C7187"/>
    <w:rsid w:val="003D17DB"/>
    <w:rsid w:val="003D3D1C"/>
    <w:rsid w:val="003D6BD1"/>
    <w:rsid w:val="003E153B"/>
    <w:rsid w:val="003E1AD4"/>
    <w:rsid w:val="003E469B"/>
    <w:rsid w:val="003E518A"/>
    <w:rsid w:val="003E6D26"/>
    <w:rsid w:val="003E7756"/>
    <w:rsid w:val="003E79AA"/>
    <w:rsid w:val="003F1184"/>
    <w:rsid w:val="003F18B1"/>
    <w:rsid w:val="003F1C7B"/>
    <w:rsid w:val="003F3C3A"/>
    <w:rsid w:val="003F54D6"/>
    <w:rsid w:val="00401C86"/>
    <w:rsid w:val="00402788"/>
    <w:rsid w:val="00404EB8"/>
    <w:rsid w:val="00405CFF"/>
    <w:rsid w:val="00407891"/>
    <w:rsid w:val="00410F04"/>
    <w:rsid w:val="0041322D"/>
    <w:rsid w:val="004137D0"/>
    <w:rsid w:val="00413BF7"/>
    <w:rsid w:val="00417042"/>
    <w:rsid w:val="004177F4"/>
    <w:rsid w:val="00423365"/>
    <w:rsid w:val="00424B76"/>
    <w:rsid w:val="00432066"/>
    <w:rsid w:val="004347E5"/>
    <w:rsid w:val="00434D32"/>
    <w:rsid w:val="00435139"/>
    <w:rsid w:val="00435C99"/>
    <w:rsid w:val="00435F02"/>
    <w:rsid w:val="0043708D"/>
    <w:rsid w:val="004400F1"/>
    <w:rsid w:val="00440D34"/>
    <w:rsid w:val="0044629D"/>
    <w:rsid w:val="004475E3"/>
    <w:rsid w:val="00447798"/>
    <w:rsid w:val="004518E9"/>
    <w:rsid w:val="0046173A"/>
    <w:rsid w:val="004654C9"/>
    <w:rsid w:val="004661D4"/>
    <w:rsid w:val="00466941"/>
    <w:rsid w:val="00467C39"/>
    <w:rsid w:val="004730FA"/>
    <w:rsid w:val="0047530F"/>
    <w:rsid w:val="00476A7A"/>
    <w:rsid w:val="00476A99"/>
    <w:rsid w:val="00477B2D"/>
    <w:rsid w:val="00490134"/>
    <w:rsid w:val="004920BD"/>
    <w:rsid w:val="0049218E"/>
    <w:rsid w:val="004A1403"/>
    <w:rsid w:val="004A239C"/>
    <w:rsid w:val="004A42AA"/>
    <w:rsid w:val="004A64AC"/>
    <w:rsid w:val="004A6B2B"/>
    <w:rsid w:val="004A6C7A"/>
    <w:rsid w:val="004B0453"/>
    <w:rsid w:val="004B0F4B"/>
    <w:rsid w:val="004B1164"/>
    <w:rsid w:val="004B1FE3"/>
    <w:rsid w:val="004B2F60"/>
    <w:rsid w:val="004B40CD"/>
    <w:rsid w:val="004B6119"/>
    <w:rsid w:val="004C2D2C"/>
    <w:rsid w:val="004C406A"/>
    <w:rsid w:val="004D2591"/>
    <w:rsid w:val="004D4F00"/>
    <w:rsid w:val="004E0223"/>
    <w:rsid w:val="004E1AEA"/>
    <w:rsid w:val="004E3833"/>
    <w:rsid w:val="004E5774"/>
    <w:rsid w:val="004E6080"/>
    <w:rsid w:val="004E73F1"/>
    <w:rsid w:val="004F0AA9"/>
    <w:rsid w:val="004F24CE"/>
    <w:rsid w:val="004F6CC2"/>
    <w:rsid w:val="004F71BC"/>
    <w:rsid w:val="005043A4"/>
    <w:rsid w:val="005047B5"/>
    <w:rsid w:val="00504CDC"/>
    <w:rsid w:val="005050FB"/>
    <w:rsid w:val="00505E75"/>
    <w:rsid w:val="0050686A"/>
    <w:rsid w:val="005116C1"/>
    <w:rsid w:val="00511710"/>
    <w:rsid w:val="00511F20"/>
    <w:rsid w:val="005125A1"/>
    <w:rsid w:val="00523692"/>
    <w:rsid w:val="00525173"/>
    <w:rsid w:val="00530155"/>
    <w:rsid w:val="00534B3C"/>
    <w:rsid w:val="0053548F"/>
    <w:rsid w:val="005375E8"/>
    <w:rsid w:val="00540762"/>
    <w:rsid w:val="00541174"/>
    <w:rsid w:val="00544F81"/>
    <w:rsid w:val="00547375"/>
    <w:rsid w:val="00550385"/>
    <w:rsid w:val="00551670"/>
    <w:rsid w:val="00555CBA"/>
    <w:rsid w:val="005601E0"/>
    <w:rsid w:val="0056028F"/>
    <w:rsid w:val="005616AE"/>
    <w:rsid w:val="0056186F"/>
    <w:rsid w:val="0056407A"/>
    <w:rsid w:val="005657E5"/>
    <w:rsid w:val="0056693E"/>
    <w:rsid w:val="005675E6"/>
    <w:rsid w:val="00567A22"/>
    <w:rsid w:val="00570153"/>
    <w:rsid w:val="005703D3"/>
    <w:rsid w:val="005742AF"/>
    <w:rsid w:val="0057583E"/>
    <w:rsid w:val="00580C6A"/>
    <w:rsid w:val="0058420E"/>
    <w:rsid w:val="00591008"/>
    <w:rsid w:val="00595B3F"/>
    <w:rsid w:val="00596E76"/>
    <w:rsid w:val="005A1527"/>
    <w:rsid w:val="005A296B"/>
    <w:rsid w:val="005A64B2"/>
    <w:rsid w:val="005B3803"/>
    <w:rsid w:val="005B5BBF"/>
    <w:rsid w:val="005B5DEB"/>
    <w:rsid w:val="005C0A80"/>
    <w:rsid w:val="005C14F8"/>
    <w:rsid w:val="005C2EBC"/>
    <w:rsid w:val="005C5473"/>
    <w:rsid w:val="005C5906"/>
    <w:rsid w:val="005C70EA"/>
    <w:rsid w:val="005D0A9A"/>
    <w:rsid w:val="005D2F16"/>
    <w:rsid w:val="005D350A"/>
    <w:rsid w:val="005D35D3"/>
    <w:rsid w:val="005D7758"/>
    <w:rsid w:val="005E1E88"/>
    <w:rsid w:val="005E21BA"/>
    <w:rsid w:val="005E2FF6"/>
    <w:rsid w:val="005E3412"/>
    <w:rsid w:val="005E3762"/>
    <w:rsid w:val="005E3F7A"/>
    <w:rsid w:val="005E3FFC"/>
    <w:rsid w:val="005E5A31"/>
    <w:rsid w:val="005E6615"/>
    <w:rsid w:val="005E66F0"/>
    <w:rsid w:val="005F2042"/>
    <w:rsid w:val="005F2277"/>
    <w:rsid w:val="005F3756"/>
    <w:rsid w:val="005F4770"/>
    <w:rsid w:val="005F495B"/>
    <w:rsid w:val="005F65F6"/>
    <w:rsid w:val="005F6658"/>
    <w:rsid w:val="00601364"/>
    <w:rsid w:val="0060450B"/>
    <w:rsid w:val="006045A2"/>
    <w:rsid w:val="006066AD"/>
    <w:rsid w:val="00607360"/>
    <w:rsid w:val="00610BCC"/>
    <w:rsid w:val="00612CE5"/>
    <w:rsid w:val="0061334C"/>
    <w:rsid w:val="006135D3"/>
    <w:rsid w:val="00615F14"/>
    <w:rsid w:val="006168CF"/>
    <w:rsid w:val="006168F9"/>
    <w:rsid w:val="00622F89"/>
    <w:rsid w:val="00623DD7"/>
    <w:rsid w:val="0062576D"/>
    <w:rsid w:val="00627346"/>
    <w:rsid w:val="00627A28"/>
    <w:rsid w:val="0063139B"/>
    <w:rsid w:val="0063157F"/>
    <w:rsid w:val="00631B0D"/>
    <w:rsid w:val="00632FFF"/>
    <w:rsid w:val="00633F5A"/>
    <w:rsid w:val="00635D95"/>
    <w:rsid w:val="006360D0"/>
    <w:rsid w:val="00637B61"/>
    <w:rsid w:val="00637BF0"/>
    <w:rsid w:val="00641C44"/>
    <w:rsid w:val="00641EE3"/>
    <w:rsid w:val="00642D99"/>
    <w:rsid w:val="00644095"/>
    <w:rsid w:val="0064607A"/>
    <w:rsid w:val="00646D20"/>
    <w:rsid w:val="006472DA"/>
    <w:rsid w:val="00650245"/>
    <w:rsid w:val="006512DB"/>
    <w:rsid w:val="00651F7B"/>
    <w:rsid w:val="006558A1"/>
    <w:rsid w:val="006563FE"/>
    <w:rsid w:val="0066087A"/>
    <w:rsid w:val="006614CB"/>
    <w:rsid w:val="006614CF"/>
    <w:rsid w:val="006627B3"/>
    <w:rsid w:val="00664073"/>
    <w:rsid w:val="00664CF3"/>
    <w:rsid w:val="00665B4F"/>
    <w:rsid w:val="00670928"/>
    <w:rsid w:val="00670D7C"/>
    <w:rsid w:val="00673797"/>
    <w:rsid w:val="006739D7"/>
    <w:rsid w:val="006753E6"/>
    <w:rsid w:val="00677569"/>
    <w:rsid w:val="006867F5"/>
    <w:rsid w:val="006870C1"/>
    <w:rsid w:val="0069126C"/>
    <w:rsid w:val="0069247B"/>
    <w:rsid w:val="00694B2D"/>
    <w:rsid w:val="006960CC"/>
    <w:rsid w:val="00696925"/>
    <w:rsid w:val="00697AC9"/>
    <w:rsid w:val="006A45F2"/>
    <w:rsid w:val="006A6514"/>
    <w:rsid w:val="006A6FF5"/>
    <w:rsid w:val="006B04D2"/>
    <w:rsid w:val="006B0659"/>
    <w:rsid w:val="006B67DE"/>
    <w:rsid w:val="006B7DBC"/>
    <w:rsid w:val="006C409C"/>
    <w:rsid w:val="006C41BC"/>
    <w:rsid w:val="006C4C42"/>
    <w:rsid w:val="006D042E"/>
    <w:rsid w:val="006D48DE"/>
    <w:rsid w:val="006E4CAC"/>
    <w:rsid w:val="006E551B"/>
    <w:rsid w:val="006E6185"/>
    <w:rsid w:val="006E6A2F"/>
    <w:rsid w:val="006F01F4"/>
    <w:rsid w:val="006F08D1"/>
    <w:rsid w:val="006F7795"/>
    <w:rsid w:val="00702ABF"/>
    <w:rsid w:val="00703029"/>
    <w:rsid w:val="007053A1"/>
    <w:rsid w:val="0070564A"/>
    <w:rsid w:val="00706651"/>
    <w:rsid w:val="0070718B"/>
    <w:rsid w:val="00707948"/>
    <w:rsid w:val="007130FB"/>
    <w:rsid w:val="00713706"/>
    <w:rsid w:val="0071573C"/>
    <w:rsid w:val="00715A01"/>
    <w:rsid w:val="00720402"/>
    <w:rsid w:val="00721D8B"/>
    <w:rsid w:val="00723D8F"/>
    <w:rsid w:val="007263D3"/>
    <w:rsid w:val="00726B7C"/>
    <w:rsid w:val="00730D1B"/>
    <w:rsid w:val="007342B0"/>
    <w:rsid w:val="00734DF7"/>
    <w:rsid w:val="00736272"/>
    <w:rsid w:val="0074061C"/>
    <w:rsid w:val="00741527"/>
    <w:rsid w:val="0074304B"/>
    <w:rsid w:val="00744576"/>
    <w:rsid w:val="00751BE2"/>
    <w:rsid w:val="007542A6"/>
    <w:rsid w:val="007556D7"/>
    <w:rsid w:val="00756301"/>
    <w:rsid w:val="00757DC3"/>
    <w:rsid w:val="007626F2"/>
    <w:rsid w:val="007637B9"/>
    <w:rsid w:val="00764288"/>
    <w:rsid w:val="007658A4"/>
    <w:rsid w:val="007669DC"/>
    <w:rsid w:val="00770CAE"/>
    <w:rsid w:val="00770E85"/>
    <w:rsid w:val="0077323F"/>
    <w:rsid w:val="00774794"/>
    <w:rsid w:val="00775752"/>
    <w:rsid w:val="007829AB"/>
    <w:rsid w:val="00785ED8"/>
    <w:rsid w:val="00791072"/>
    <w:rsid w:val="00791154"/>
    <w:rsid w:val="00792A32"/>
    <w:rsid w:val="00792C6F"/>
    <w:rsid w:val="007A0BD7"/>
    <w:rsid w:val="007A3719"/>
    <w:rsid w:val="007A42A4"/>
    <w:rsid w:val="007A4D7D"/>
    <w:rsid w:val="007A68D9"/>
    <w:rsid w:val="007A74FA"/>
    <w:rsid w:val="007B0C08"/>
    <w:rsid w:val="007B3BED"/>
    <w:rsid w:val="007B479C"/>
    <w:rsid w:val="007B645C"/>
    <w:rsid w:val="007C1E0C"/>
    <w:rsid w:val="007C5DA5"/>
    <w:rsid w:val="007C7550"/>
    <w:rsid w:val="007C76DC"/>
    <w:rsid w:val="007D5F77"/>
    <w:rsid w:val="007E0EB8"/>
    <w:rsid w:val="007E1F00"/>
    <w:rsid w:val="007E1F9B"/>
    <w:rsid w:val="007E215D"/>
    <w:rsid w:val="007E3839"/>
    <w:rsid w:val="007E44BE"/>
    <w:rsid w:val="007E45AD"/>
    <w:rsid w:val="007E46DB"/>
    <w:rsid w:val="007E4C1F"/>
    <w:rsid w:val="007F1C90"/>
    <w:rsid w:val="007F3306"/>
    <w:rsid w:val="007F34A0"/>
    <w:rsid w:val="007F3EB1"/>
    <w:rsid w:val="007F716D"/>
    <w:rsid w:val="008008C9"/>
    <w:rsid w:val="00804C72"/>
    <w:rsid w:val="00806EAA"/>
    <w:rsid w:val="00812355"/>
    <w:rsid w:val="0081279D"/>
    <w:rsid w:val="00813AE9"/>
    <w:rsid w:val="008146DE"/>
    <w:rsid w:val="00814712"/>
    <w:rsid w:val="00815199"/>
    <w:rsid w:val="00817A68"/>
    <w:rsid w:val="008201BE"/>
    <w:rsid w:val="00820313"/>
    <w:rsid w:val="00820B94"/>
    <w:rsid w:val="008223C9"/>
    <w:rsid w:val="00823BAA"/>
    <w:rsid w:val="00824978"/>
    <w:rsid w:val="00824DA2"/>
    <w:rsid w:val="0082566C"/>
    <w:rsid w:val="00831338"/>
    <w:rsid w:val="00832BC2"/>
    <w:rsid w:val="00833135"/>
    <w:rsid w:val="008400C2"/>
    <w:rsid w:val="008417B3"/>
    <w:rsid w:val="00842155"/>
    <w:rsid w:val="008424EA"/>
    <w:rsid w:val="00856574"/>
    <w:rsid w:val="008600A1"/>
    <w:rsid w:val="00860CB8"/>
    <w:rsid w:val="008619D0"/>
    <w:rsid w:val="0086244E"/>
    <w:rsid w:val="00862D63"/>
    <w:rsid w:val="00863AA8"/>
    <w:rsid w:val="00863EDC"/>
    <w:rsid w:val="00866439"/>
    <w:rsid w:val="00870462"/>
    <w:rsid w:val="00873409"/>
    <w:rsid w:val="00873C04"/>
    <w:rsid w:val="008747F9"/>
    <w:rsid w:val="00875569"/>
    <w:rsid w:val="00875FCC"/>
    <w:rsid w:val="0087735A"/>
    <w:rsid w:val="00880862"/>
    <w:rsid w:val="00886306"/>
    <w:rsid w:val="00890896"/>
    <w:rsid w:val="00890C2D"/>
    <w:rsid w:val="00894A46"/>
    <w:rsid w:val="008A1039"/>
    <w:rsid w:val="008A17AA"/>
    <w:rsid w:val="008A764B"/>
    <w:rsid w:val="008A7CCE"/>
    <w:rsid w:val="008B1350"/>
    <w:rsid w:val="008B15A4"/>
    <w:rsid w:val="008B1C00"/>
    <w:rsid w:val="008B2EA9"/>
    <w:rsid w:val="008B4570"/>
    <w:rsid w:val="008B52FE"/>
    <w:rsid w:val="008B5BD7"/>
    <w:rsid w:val="008C724F"/>
    <w:rsid w:val="008D5AF5"/>
    <w:rsid w:val="008D69E5"/>
    <w:rsid w:val="008E35ED"/>
    <w:rsid w:val="008E45D9"/>
    <w:rsid w:val="008E57C7"/>
    <w:rsid w:val="008E59D5"/>
    <w:rsid w:val="008E5D8D"/>
    <w:rsid w:val="008F1B35"/>
    <w:rsid w:val="008F5B2F"/>
    <w:rsid w:val="008F6012"/>
    <w:rsid w:val="00905172"/>
    <w:rsid w:val="00906785"/>
    <w:rsid w:val="009079E4"/>
    <w:rsid w:val="00911495"/>
    <w:rsid w:val="00913270"/>
    <w:rsid w:val="009154C8"/>
    <w:rsid w:val="00916A11"/>
    <w:rsid w:val="009200A3"/>
    <w:rsid w:val="00925187"/>
    <w:rsid w:val="00925685"/>
    <w:rsid w:val="00926D0A"/>
    <w:rsid w:val="00930ED3"/>
    <w:rsid w:val="0093173A"/>
    <w:rsid w:val="0093291F"/>
    <w:rsid w:val="00932A06"/>
    <w:rsid w:val="0093352D"/>
    <w:rsid w:val="00933584"/>
    <w:rsid w:val="00933CD7"/>
    <w:rsid w:val="0093429D"/>
    <w:rsid w:val="009349C5"/>
    <w:rsid w:val="00935513"/>
    <w:rsid w:val="0093735E"/>
    <w:rsid w:val="00937A59"/>
    <w:rsid w:val="0094305F"/>
    <w:rsid w:val="00945F5C"/>
    <w:rsid w:val="0094734D"/>
    <w:rsid w:val="009473BA"/>
    <w:rsid w:val="0094790E"/>
    <w:rsid w:val="00953578"/>
    <w:rsid w:val="00953695"/>
    <w:rsid w:val="00955BBA"/>
    <w:rsid w:val="00956390"/>
    <w:rsid w:val="00960782"/>
    <w:rsid w:val="00961542"/>
    <w:rsid w:val="009616F6"/>
    <w:rsid w:val="00962433"/>
    <w:rsid w:val="00966F68"/>
    <w:rsid w:val="009721FE"/>
    <w:rsid w:val="00972BFB"/>
    <w:rsid w:val="00973198"/>
    <w:rsid w:val="00973D85"/>
    <w:rsid w:val="0097486C"/>
    <w:rsid w:val="009763D4"/>
    <w:rsid w:val="00976B5D"/>
    <w:rsid w:val="00980E78"/>
    <w:rsid w:val="00982AF4"/>
    <w:rsid w:val="00982B8F"/>
    <w:rsid w:val="00985B58"/>
    <w:rsid w:val="0098658B"/>
    <w:rsid w:val="009914B0"/>
    <w:rsid w:val="00991AC6"/>
    <w:rsid w:val="00992FFB"/>
    <w:rsid w:val="009A1E1D"/>
    <w:rsid w:val="009A2F45"/>
    <w:rsid w:val="009A4E82"/>
    <w:rsid w:val="009A60B7"/>
    <w:rsid w:val="009A6B2E"/>
    <w:rsid w:val="009A7C1C"/>
    <w:rsid w:val="009B43A5"/>
    <w:rsid w:val="009B495C"/>
    <w:rsid w:val="009B584F"/>
    <w:rsid w:val="009C4748"/>
    <w:rsid w:val="009C5AE3"/>
    <w:rsid w:val="009D00AD"/>
    <w:rsid w:val="009D1E2E"/>
    <w:rsid w:val="009D2BDF"/>
    <w:rsid w:val="009D2C6C"/>
    <w:rsid w:val="009D5989"/>
    <w:rsid w:val="009D645C"/>
    <w:rsid w:val="009D680C"/>
    <w:rsid w:val="009D7CDA"/>
    <w:rsid w:val="009E0E71"/>
    <w:rsid w:val="009E1BA2"/>
    <w:rsid w:val="009E452F"/>
    <w:rsid w:val="009E5D0E"/>
    <w:rsid w:val="009E7DA2"/>
    <w:rsid w:val="009F4FDC"/>
    <w:rsid w:val="009F6791"/>
    <w:rsid w:val="00A013D4"/>
    <w:rsid w:val="00A01BC5"/>
    <w:rsid w:val="00A02BC5"/>
    <w:rsid w:val="00A04258"/>
    <w:rsid w:val="00A073D8"/>
    <w:rsid w:val="00A0757D"/>
    <w:rsid w:val="00A075E9"/>
    <w:rsid w:val="00A14F17"/>
    <w:rsid w:val="00A23D87"/>
    <w:rsid w:val="00A24F35"/>
    <w:rsid w:val="00A267C2"/>
    <w:rsid w:val="00A27931"/>
    <w:rsid w:val="00A314EB"/>
    <w:rsid w:val="00A32356"/>
    <w:rsid w:val="00A3261E"/>
    <w:rsid w:val="00A33979"/>
    <w:rsid w:val="00A3522C"/>
    <w:rsid w:val="00A35C79"/>
    <w:rsid w:val="00A361C0"/>
    <w:rsid w:val="00A372B9"/>
    <w:rsid w:val="00A40F8D"/>
    <w:rsid w:val="00A43574"/>
    <w:rsid w:val="00A44734"/>
    <w:rsid w:val="00A44922"/>
    <w:rsid w:val="00A51EE1"/>
    <w:rsid w:val="00A52B35"/>
    <w:rsid w:val="00A55903"/>
    <w:rsid w:val="00A61801"/>
    <w:rsid w:val="00A635ED"/>
    <w:rsid w:val="00A6505A"/>
    <w:rsid w:val="00A65468"/>
    <w:rsid w:val="00A70673"/>
    <w:rsid w:val="00A7211D"/>
    <w:rsid w:val="00A751E0"/>
    <w:rsid w:val="00A76961"/>
    <w:rsid w:val="00A77018"/>
    <w:rsid w:val="00A77C44"/>
    <w:rsid w:val="00A80880"/>
    <w:rsid w:val="00A832A3"/>
    <w:rsid w:val="00A8468E"/>
    <w:rsid w:val="00A94A44"/>
    <w:rsid w:val="00A95551"/>
    <w:rsid w:val="00A96773"/>
    <w:rsid w:val="00A97BF5"/>
    <w:rsid w:val="00AA0026"/>
    <w:rsid w:val="00AA119F"/>
    <w:rsid w:val="00AA32FB"/>
    <w:rsid w:val="00AA40F1"/>
    <w:rsid w:val="00AA4472"/>
    <w:rsid w:val="00AA5583"/>
    <w:rsid w:val="00AA62A5"/>
    <w:rsid w:val="00AA7B79"/>
    <w:rsid w:val="00AB006E"/>
    <w:rsid w:val="00AB0E18"/>
    <w:rsid w:val="00AC1445"/>
    <w:rsid w:val="00AC2F83"/>
    <w:rsid w:val="00AC366B"/>
    <w:rsid w:val="00AC496D"/>
    <w:rsid w:val="00AC56A6"/>
    <w:rsid w:val="00AC6B9D"/>
    <w:rsid w:val="00AD1329"/>
    <w:rsid w:val="00AD622A"/>
    <w:rsid w:val="00AE137B"/>
    <w:rsid w:val="00AE141E"/>
    <w:rsid w:val="00AE1635"/>
    <w:rsid w:val="00AE1FDB"/>
    <w:rsid w:val="00AE2042"/>
    <w:rsid w:val="00AE45DE"/>
    <w:rsid w:val="00AE6F73"/>
    <w:rsid w:val="00AF187D"/>
    <w:rsid w:val="00AF3DD6"/>
    <w:rsid w:val="00AF469A"/>
    <w:rsid w:val="00AF5C46"/>
    <w:rsid w:val="00B01011"/>
    <w:rsid w:val="00B013B2"/>
    <w:rsid w:val="00B0185B"/>
    <w:rsid w:val="00B03B53"/>
    <w:rsid w:val="00B04701"/>
    <w:rsid w:val="00B04B8C"/>
    <w:rsid w:val="00B06E36"/>
    <w:rsid w:val="00B07230"/>
    <w:rsid w:val="00B145A2"/>
    <w:rsid w:val="00B147B1"/>
    <w:rsid w:val="00B14AD7"/>
    <w:rsid w:val="00B1620D"/>
    <w:rsid w:val="00B2109A"/>
    <w:rsid w:val="00B23430"/>
    <w:rsid w:val="00B24D3C"/>
    <w:rsid w:val="00B24E6D"/>
    <w:rsid w:val="00B30C41"/>
    <w:rsid w:val="00B327BE"/>
    <w:rsid w:val="00B339C8"/>
    <w:rsid w:val="00B33D51"/>
    <w:rsid w:val="00B36E16"/>
    <w:rsid w:val="00B37247"/>
    <w:rsid w:val="00B372BB"/>
    <w:rsid w:val="00B41233"/>
    <w:rsid w:val="00B41DA0"/>
    <w:rsid w:val="00B4229A"/>
    <w:rsid w:val="00B42A39"/>
    <w:rsid w:val="00B43048"/>
    <w:rsid w:val="00B4564C"/>
    <w:rsid w:val="00B5011C"/>
    <w:rsid w:val="00B5290D"/>
    <w:rsid w:val="00B543DD"/>
    <w:rsid w:val="00B54BF3"/>
    <w:rsid w:val="00B56869"/>
    <w:rsid w:val="00B600A5"/>
    <w:rsid w:val="00B66FC8"/>
    <w:rsid w:val="00B71970"/>
    <w:rsid w:val="00B739C9"/>
    <w:rsid w:val="00B7486D"/>
    <w:rsid w:val="00B77735"/>
    <w:rsid w:val="00B84431"/>
    <w:rsid w:val="00B84779"/>
    <w:rsid w:val="00B87A7F"/>
    <w:rsid w:val="00B9515B"/>
    <w:rsid w:val="00B962F9"/>
    <w:rsid w:val="00B96CE4"/>
    <w:rsid w:val="00B97305"/>
    <w:rsid w:val="00B97B46"/>
    <w:rsid w:val="00BA24AF"/>
    <w:rsid w:val="00BB20E7"/>
    <w:rsid w:val="00BB2328"/>
    <w:rsid w:val="00BB2B4B"/>
    <w:rsid w:val="00BB3EB6"/>
    <w:rsid w:val="00BB3FFE"/>
    <w:rsid w:val="00BC2717"/>
    <w:rsid w:val="00BC616D"/>
    <w:rsid w:val="00BC785B"/>
    <w:rsid w:val="00BD60F8"/>
    <w:rsid w:val="00BD7DD3"/>
    <w:rsid w:val="00BE060D"/>
    <w:rsid w:val="00BE2DBB"/>
    <w:rsid w:val="00BE383C"/>
    <w:rsid w:val="00BE451F"/>
    <w:rsid w:val="00BE7C77"/>
    <w:rsid w:val="00BF33AF"/>
    <w:rsid w:val="00BF3929"/>
    <w:rsid w:val="00BF4EEF"/>
    <w:rsid w:val="00BF66A6"/>
    <w:rsid w:val="00C03498"/>
    <w:rsid w:val="00C04628"/>
    <w:rsid w:val="00C0691C"/>
    <w:rsid w:val="00C07658"/>
    <w:rsid w:val="00C141A9"/>
    <w:rsid w:val="00C143F2"/>
    <w:rsid w:val="00C15E61"/>
    <w:rsid w:val="00C17545"/>
    <w:rsid w:val="00C22193"/>
    <w:rsid w:val="00C228A0"/>
    <w:rsid w:val="00C23F33"/>
    <w:rsid w:val="00C24CD2"/>
    <w:rsid w:val="00C26031"/>
    <w:rsid w:val="00C27D59"/>
    <w:rsid w:val="00C30BF8"/>
    <w:rsid w:val="00C33FF9"/>
    <w:rsid w:val="00C35540"/>
    <w:rsid w:val="00C361A2"/>
    <w:rsid w:val="00C368E9"/>
    <w:rsid w:val="00C40448"/>
    <w:rsid w:val="00C41AAE"/>
    <w:rsid w:val="00C452B5"/>
    <w:rsid w:val="00C5313D"/>
    <w:rsid w:val="00C53429"/>
    <w:rsid w:val="00C53721"/>
    <w:rsid w:val="00C54340"/>
    <w:rsid w:val="00C555CF"/>
    <w:rsid w:val="00C55ECE"/>
    <w:rsid w:val="00C60BB6"/>
    <w:rsid w:val="00C626F6"/>
    <w:rsid w:val="00C64D6D"/>
    <w:rsid w:val="00C658FD"/>
    <w:rsid w:val="00C659B4"/>
    <w:rsid w:val="00C6726F"/>
    <w:rsid w:val="00C7131B"/>
    <w:rsid w:val="00C75D78"/>
    <w:rsid w:val="00C850CD"/>
    <w:rsid w:val="00C858A0"/>
    <w:rsid w:val="00C85EF7"/>
    <w:rsid w:val="00C865F1"/>
    <w:rsid w:val="00C913A3"/>
    <w:rsid w:val="00C95A4C"/>
    <w:rsid w:val="00C97385"/>
    <w:rsid w:val="00C97931"/>
    <w:rsid w:val="00CA26A3"/>
    <w:rsid w:val="00CA33F1"/>
    <w:rsid w:val="00CA5747"/>
    <w:rsid w:val="00CA698E"/>
    <w:rsid w:val="00CA78F0"/>
    <w:rsid w:val="00CB16A0"/>
    <w:rsid w:val="00CB3A05"/>
    <w:rsid w:val="00CB4489"/>
    <w:rsid w:val="00CB45BB"/>
    <w:rsid w:val="00CB54CB"/>
    <w:rsid w:val="00CB5F65"/>
    <w:rsid w:val="00CC2E25"/>
    <w:rsid w:val="00CC48EE"/>
    <w:rsid w:val="00CC6D46"/>
    <w:rsid w:val="00CD50F5"/>
    <w:rsid w:val="00CE18CE"/>
    <w:rsid w:val="00CE1A23"/>
    <w:rsid w:val="00CE1AF7"/>
    <w:rsid w:val="00CE4214"/>
    <w:rsid w:val="00CE439A"/>
    <w:rsid w:val="00CE4CEC"/>
    <w:rsid w:val="00CE7742"/>
    <w:rsid w:val="00CF0E41"/>
    <w:rsid w:val="00CF14AE"/>
    <w:rsid w:val="00CF3007"/>
    <w:rsid w:val="00CF5921"/>
    <w:rsid w:val="00CF6878"/>
    <w:rsid w:val="00CF7D85"/>
    <w:rsid w:val="00D02789"/>
    <w:rsid w:val="00D051EC"/>
    <w:rsid w:val="00D106C6"/>
    <w:rsid w:val="00D122D3"/>
    <w:rsid w:val="00D13473"/>
    <w:rsid w:val="00D13D22"/>
    <w:rsid w:val="00D14211"/>
    <w:rsid w:val="00D146C1"/>
    <w:rsid w:val="00D17CCF"/>
    <w:rsid w:val="00D22304"/>
    <w:rsid w:val="00D22D6B"/>
    <w:rsid w:val="00D25916"/>
    <w:rsid w:val="00D267DA"/>
    <w:rsid w:val="00D26B27"/>
    <w:rsid w:val="00D26F89"/>
    <w:rsid w:val="00D30DF8"/>
    <w:rsid w:val="00D41B10"/>
    <w:rsid w:val="00D42116"/>
    <w:rsid w:val="00D43E38"/>
    <w:rsid w:val="00D4410C"/>
    <w:rsid w:val="00D50811"/>
    <w:rsid w:val="00D51910"/>
    <w:rsid w:val="00D53173"/>
    <w:rsid w:val="00D55801"/>
    <w:rsid w:val="00D55FB3"/>
    <w:rsid w:val="00D561F6"/>
    <w:rsid w:val="00D574C9"/>
    <w:rsid w:val="00D57641"/>
    <w:rsid w:val="00D611FF"/>
    <w:rsid w:val="00D618B5"/>
    <w:rsid w:val="00D62D2A"/>
    <w:rsid w:val="00D62EF6"/>
    <w:rsid w:val="00D66BCB"/>
    <w:rsid w:val="00D7696C"/>
    <w:rsid w:val="00D76A85"/>
    <w:rsid w:val="00D801BF"/>
    <w:rsid w:val="00D816A1"/>
    <w:rsid w:val="00D828EE"/>
    <w:rsid w:val="00D833BF"/>
    <w:rsid w:val="00D83EFB"/>
    <w:rsid w:val="00D84D98"/>
    <w:rsid w:val="00D8628F"/>
    <w:rsid w:val="00D86EDD"/>
    <w:rsid w:val="00D87559"/>
    <w:rsid w:val="00D878DE"/>
    <w:rsid w:val="00D94EB6"/>
    <w:rsid w:val="00D97A3D"/>
    <w:rsid w:val="00DA0B97"/>
    <w:rsid w:val="00DA14C7"/>
    <w:rsid w:val="00DA2D84"/>
    <w:rsid w:val="00DB0C92"/>
    <w:rsid w:val="00DB11A8"/>
    <w:rsid w:val="00DB613B"/>
    <w:rsid w:val="00DC46CC"/>
    <w:rsid w:val="00DD1335"/>
    <w:rsid w:val="00DD2EC0"/>
    <w:rsid w:val="00DD6666"/>
    <w:rsid w:val="00DE021B"/>
    <w:rsid w:val="00DE0617"/>
    <w:rsid w:val="00DE2250"/>
    <w:rsid w:val="00DE372F"/>
    <w:rsid w:val="00DE4E3C"/>
    <w:rsid w:val="00DE5CEC"/>
    <w:rsid w:val="00DF5073"/>
    <w:rsid w:val="00DF61FF"/>
    <w:rsid w:val="00E0258C"/>
    <w:rsid w:val="00E0539A"/>
    <w:rsid w:val="00E07C9B"/>
    <w:rsid w:val="00E11AF6"/>
    <w:rsid w:val="00E11F07"/>
    <w:rsid w:val="00E13C1D"/>
    <w:rsid w:val="00E1684B"/>
    <w:rsid w:val="00E16ADD"/>
    <w:rsid w:val="00E1749B"/>
    <w:rsid w:val="00E20861"/>
    <w:rsid w:val="00E214D0"/>
    <w:rsid w:val="00E21FB0"/>
    <w:rsid w:val="00E23040"/>
    <w:rsid w:val="00E31F05"/>
    <w:rsid w:val="00E35AAC"/>
    <w:rsid w:val="00E4008F"/>
    <w:rsid w:val="00E43DE8"/>
    <w:rsid w:val="00E446D5"/>
    <w:rsid w:val="00E45F6F"/>
    <w:rsid w:val="00E50815"/>
    <w:rsid w:val="00E56D0C"/>
    <w:rsid w:val="00E601B7"/>
    <w:rsid w:val="00E634A4"/>
    <w:rsid w:val="00E64C1B"/>
    <w:rsid w:val="00E65848"/>
    <w:rsid w:val="00E65E88"/>
    <w:rsid w:val="00E670A5"/>
    <w:rsid w:val="00E673AC"/>
    <w:rsid w:val="00E71440"/>
    <w:rsid w:val="00E71496"/>
    <w:rsid w:val="00E72F42"/>
    <w:rsid w:val="00E74C55"/>
    <w:rsid w:val="00E776A1"/>
    <w:rsid w:val="00E8079E"/>
    <w:rsid w:val="00E81961"/>
    <w:rsid w:val="00E81BA1"/>
    <w:rsid w:val="00E82C32"/>
    <w:rsid w:val="00E82C86"/>
    <w:rsid w:val="00E83172"/>
    <w:rsid w:val="00E831A9"/>
    <w:rsid w:val="00E84057"/>
    <w:rsid w:val="00E8441D"/>
    <w:rsid w:val="00E84E30"/>
    <w:rsid w:val="00E91187"/>
    <w:rsid w:val="00E95337"/>
    <w:rsid w:val="00EA0213"/>
    <w:rsid w:val="00EA0E16"/>
    <w:rsid w:val="00EA47A6"/>
    <w:rsid w:val="00EA7EF6"/>
    <w:rsid w:val="00EB0218"/>
    <w:rsid w:val="00EB025C"/>
    <w:rsid w:val="00EB2127"/>
    <w:rsid w:val="00EB2681"/>
    <w:rsid w:val="00EB3336"/>
    <w:rsid w:val="00EB370A"/>
    <w:rsid w:val="00EB60DF"/>
    <w:rsid w:val="00EB791C"/>
    <w:rsid w:val="00EC1176"/>
    <w:rsid w:val="00EC12E1"/>
    <w:rsid w:val="00EC14D4"/>
    <w:rsid w:val="00EC1997"/>
    <w:rsid w:val="00EC4103"/>
    <w:rsid w:val="00EC58A0"/>
    <w:rsid w:val="00EC5F25"/>
    <w:rsid w:val="00EC6C5D"/>
    <w:rsid w:val="00EC715F"/>
    <w:rsid w:val="00ED1383"/>
    <w:rsid w:val="00ED2283"/>
    <w:rsid w:val="00ED3A50"/>
    <w:rsid w:val="00ED40C1"/>
    <w:rsid w:val="00ED574E"/>
    <w:rsid w:val="00ED6548"/>
    <w:rsid w:val="00EE2088"/>
    <w:rsid w:val="00EE2539"/>
    <w:rsid w:val="00EE31E5"/>
    <w:rsid w:val="00EE6D89"/>
    <w:rsid w:val="00EF11AA"/>
    <w:rsid w:val="00EF26AA"/>
    <w:rsid w:val="00EF69ED"/>
    <w:rsid w:val="00EF70C4"/>
    <w:rsid w:val="00EF743D"/>
    <w:rsid w:val="00F0116A"/>
    <w:rsid w:val="00F01BFB"/>
    <w:rsid w:val="00F031C1"/>
    <w:rsid w:val="00F06305"/>
    <w:rsid w:val="00F06B96"/>
    <w:rsid w:val="00F06FB2"/>
    <w:rsid w:val="00F070A0"/>
    <w:rsid w:val="00F07A91"/>
    <w:rsid w:val="00F07F51"/>
    <w:rsid w:val="00F1393D"/>
    <w:rsid w:val="00F13D6C"/>
    <w:rsid w:val="00F167E7"/>
    <w:rsid w:val="00F17902"/>
    <w:rsid w:val="00F17DE9"/>
    <w:rsid w:val="00F2056E"/>
    <w:rsid w:val="00F2539B"/>
    <w:rsid w:val="00F26E22"/>
    <w:rsid w:val="00F35EA8"/>
    <w:rsid w:val="00F37B50"/>
    <w:rsid w:val="00F40945"/>
    <w:rsid w:val="00F40D57"/>
    <w:rsid w:val="00F418B9"/>
    <w:rsid w:val="00F434C2"/>
    <w:rsid w:val="00F43B1C"/>
    <w:rsid w:val="00F46809"/>
    <w:rsid w:val="00F504A4"/>
    <w:rsid w:val="00F54D58"/>
    <w:rsid w:val="00F56525"/>
    <w:rsid w:val="00F60BAC"/>
    <w:rsid w:val="00F61703"/>
    <w:rsid w:val="00F65EB9"/>
    <w:rsid w:val="00F718B2"/>
    <w:rsid w:val="00F72C22"/>
    <w:rsid w:val="00F81105"/>
    <w:rsid w:val="00F86303"/>
    <w:rsid w:val="00F86840"/>
    <w:rsid w:val="00F909E0"/>
    <w:rsid w:val="00F948EC"/>
    <w:rsid w:val="00F94DEF"/>
    <w:rsid w:val="00F956B6"/>
    <w:rsid w:val="00F9678C"/>
    <w:rsid w:val="00FA2E13"/>
    <w:rsid w:val="00FA599E"/>
    <w:rsid w:val="00FA6EF2"/>
    <w:rsid w:val="00FB19E1"/>
    <w:rsid w:val="00FB4D7F"/>
    <w:rsid w:val="00FB4E40"/>
    <w:rsid w:val="00FB5440"/>
    <w:rsid w:val="00FB5D48"/>
    <w:rsid w:val="00FC2AAB"/>
    <w:rsid w:val="00FC7D33"/>
    <w:rsid w:val="00FC7FB1"/>
    <w:rsid w:val="00FD0CDE"/>
    <w:rsid w:val="00FD123E"/>
    <w:rsid w:val="00FD5D5B"/>
    <w:rsid w:val="00FD7C5A"/>
    <w:rsid w:val="00FE44A3"/>
    <w:rsid w:val="00FF0918"/>
    <w:rsid w:val="00FF258B"/>
    <w:rsid w:val="00FF2A4A"/>
    <w:rsid w:val="00FF3494"/>
    <w:rsid w:val="00FF7430"/>
    <w:rsid w:val="00FF7C74"/>
    <w:rsid w:val="00FF7FFE"/>
    <w:rsid w:val="27C62740"/>
    <w:rsid w:val="3A00C5FB"/>
    <w:rsid w:val="6640889B"/>
    <w:rsid w:val="6CC09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61B64288-C933-45B3-82A8-AA83AEA5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ommentaariviide">
    <w:name w:val="annotation reference"/>
    <w:basedOn w:val="Liguvaikefont"/>
    <w:uiPriority w:val="99"/>
    <w:semiHidden/>
    <w:unhideWhenUsed/>
    <w:rsid w:val="004E1AEA"/>
    <w:rPr>
      <w:sz w:val="16"/>
      <w:szCs w:val="16"/>
    </w:rPr>
  </w:style>
  <w:style w:type="paragraph" w:styleId="Kommentaaritekst">
    <w:name w:val="annotation text"/>
    <w:basedOn w:val="Normaallaad"/>
    <w:link w:val="KommentaaritekstMrk"/>
    <w:uiPriority w:val="99"/>
    <w:unhideWhenUsed/>
    <w:rsid w:val="004E1AEA"/>
    <w:pPr>
      <w:spacing w:line="240" w:lineRule="auto"/>
    </w:pPr>
    <w:rPr>
      <w:sz w:val="20"/>
      <w:szCs w:val="20"/>
    </w:rPr>
  </w:style>
  <w:style w:type="character" w:customStyle="1" w:styleId="KommentaaritekstMrk">
    <w:name w:val="Kommentaari tekst Märk"/>
    <w:basedOn w:val="Liguvaikefont"/>
    <w:link w:val="Kommentaaritekst"/>
    <w:uiPriority w:val="99"/>
    <w:rsid w:val="004E1AEA"/>
    <w:rPr>
      <w:sz w:val="20"/>
      <w:szCs w:val="20"/>
    </w:rPr>
  </w:style>
  <w:style w:type="paragraph" w:customStyle="1" w:styleId="Default">
    <w:name w:val="Default"/>
    <w:rsid w:val="0094734D"/>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Kommentaariteema">
    <w:name w:val="annotation subject"/>
    <w:basedOn w:val="Kommentaaritekst"/>
    <w:next w:val="Kommentaaritekst"/>
    <w:link w:val="KommentaariteemaMrk"/>
    <w:uiPriority w:val="99"/>
    <w:semiHidden/>
    <w:unhideWhenUsed/>
    <w:rsid w:val="0018527C"/>
    <w:rPr>
      <w:b/>
      <w:bCs/>
    </w:rPr>
  </w:style>
  <w:style w:type="character" w:customStyle="1" w:styleId="KommentaariteemaMrk">
    <w:name w:val="Kommentaari teema Märk"/>
    <w:basedOn w:val="KommentaaritekstMrk"/>
    <w:link w:val="Kommentaariteema"/>
    <w:uiPriority w:val="99"/>
    <w:semiHidden/>
    <w:rsid w:val="0018527C"/>
    <w:rPr>
      <w:b/>
      <w:bCs/>
      <w:sz w:val="20"/>
      <w:szCs w:val="20"/>
    </w:rPr>
  </w:style>
  <w:style w:type="paragraph" w:styleId="Redaktsioon">
    <w:name w:val="Revision"/>
    <w:hidden/>
    <w:uiPriority w:val="99"/>
    <w:semiHidden/>
    <w:rsid w:val="00187FD3"/>
    <w:pPr>
      <w:spacing w:after="0" w:line="240" w:lineRule="auto"/>
    </w:pPr>
  </w:style>
  <w:style w:type="table" w:styleId="Kontuurtabel">
    <w:name w:val="Table Grid"/>
    <w:basedOn w:val="Normaaltabel"/>
    <w:uiPriority w:val="39"/>
    <w:rsid w:val="00911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 w:id="13332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skkonnakomisjon@riigikogu.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o.udras@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3.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4.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3974</Words>
  <Characters>22658</Characters>
  <Application>Microsoft Office Word</Application>
  <DocSecurity>0</DocSecurity>
  <Lines>188</Lines>
  <Paragraphs>53</Paragraphs>
  <ScaleCrop>false</ScaleCrop>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Kärt Alaküla</cp:lastModifiedBy>
  <cp:revision>2</cp:revision>
  <dcterms:created xsi:type="dcterms:W3CDTF">2025-07-07T13:40:00Z</dcterms:created>
  <dcterms:modified xsi:type="dcterms:W3CDTF">2025-07-07T13:40:00Z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